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6C878" w14:textId="77777777" w:rsidR="00C34215" w:rsidRDefault="00C34215" w:rsidP="00C34215">
      <w:pPr>
        <w:pStyle w:val="CoversheetStaticText"/>
        <w:rPr>
          <w:b/>
          <w:sz w:val="28"/>
          <w:szCs w:val="28"/>
        </w:rPr>
      </w:pPr>
    </w:p>
    <w:p w14:paraId="1F258261" w14:textId="77777777" w:rsidR="00C34215" w:rsidRDefault="00C34215" w:rsidP="00C34215">
      <w:pPr>
        <w:pStyle w:val="CoversheetStaticText"/>
        <w:rPr>
          <w:b/>
          <w:sz w:val="28"/>
          <w:szCs w:val="28"/>
        </w:rPr>
      </w:pPr>
    </w:p>
    <w:p w14:paraId="7D079475" w14:textId="77777777" w:rsidR="005B4605" w:rsidRPr="004F112D" w:rsidRDefault="005B4605" w:rsidP="00C34215">
      <w:pPr>
        <w:pStyle w:val="CoversheetStaticText"/>
        <w:rPr>
          <w:b/>
          <w:sz w:val="28"/>
          <w:szCs w:val="28"/>
        </w:rPr>
      </w:pPr>
    </w:p>
    <w:p w14:paraId="26D748D0" w14:textId="73E6C477" w:rsidR="00C34215" w:rsidRPr="004F112D" w:rsidRDefault="00765457" w:rsidP="00C34215">
      <w:pPr>
        <w:pStyle w:val="CoversheetTitle"/>
        <w:rPr>
          <w:szCs w:val="28"/>
        </w:rPr>
      </w:pPr>
      <w:r>
        <w:rPr>
          <w:szCs w:val="28"/>
        </w:rPr>
        <w:t>PR SERVICES</w:t>
      </w:r>
      <w:r w:rsidR="00C34215">
        <w:rPr>
          <w:szCs w:val="28"/>
        </w:rPr>
        <w:t xml:space="preserve"> AGREEMENT</w:t>
      </w:r>
    </w:p>
    <w:p w14:paraId="2C11143A" w14:textId="77777777" w:rsidR="00C34215" w:rsidRPr="00282CA4" w:rsidRDefault="00C34215" w:rsidP="00C34215">
      <w:pPr>
        <w:pStyle w:val="CoversheetStaticText"/>
        <w:rPr>
          <w:sz w:val="24"/>
          <w:szCs w:val="24"/>
        </w:rPr>
      </w:pPr>
      <w:r w:rsidRPr="00282CA4">
        <w:rPr>
          <w:sz w:val="24"/>
          <w:szCs w:val="24"/>
        </w:rPr>
        <w:t>between</w:t>
      </w:r>
    </w:p>
    <w:p w14:paraId="2641C58C" w14:textId="77777777" w:rsidR="00C34215" w:rsidRDefault="00C34215" w:rsidP="00C34215">
      <w:pPr>
        <w:pStyle w:val="CoversheetStaticText"/>
      </w:pPr>
      <w:r>
        <w:fldChar w:fldCharType="begin"/>
      </w:r>
      <w:r>
        <w:instrText xml:space="preserve"> INCLUDEPICTURE "https://media.licdn.com/dms/image/v2/D4E0BAQE-jEZdwmuISw/company-logo_200_200/company-logo_200_200/0/1735734831003/square_in_the_air_logo?e=2147483647&amp;v=beta&amp;t=tO1wCqbsHRb8eXCb9mr0lUVqb2pkXG7vkAjx02AcIeY" \* MERGEFORMATINET </w:instrText>
      </w:r>
      <w:r>
        <w:fldChar w:fldCharType="separate"/>
      </w:r>
      <w:r>
        <w:rPr>
          <w:noProof/>
        </w:rPr>
        <w:drawing>
          <wp:inline distT="0" distB="0" distL="0" distR="0" wp14:anchorId="0BF51C62" wp14:editId="6A06D97B">
            <wp:extent cx="734060" cy="793647"/>
            <wp:effectExtent l="0" t="0" r="0" b="0"/>
            <wp:docPr id="2061696280" name="Picture 2" descr="A blue and green square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96280" name="Picture 2" descr="A blue and green square with a blue background&#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l="20720" t="18400" r="21171" b="18774"/>
                    <a:stretch/>
                  </pic:blipFill>
                  <pic:spPr bwMode="auto">
                    <a:xfrm>
                      <a:off x="0" y="0"/>
                      <a:ext cx="747658" cy="808349"/>
                    </a:xfrm>
                    <a:prstGeom prst="round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444427B" w14:textId="77777777" w:rsidR="00C34215" w:rsidRPr="004F112D" w:rsidRDefault="00C34215" w:rsidP="00C34215">
      <w:pPr>
        <w:pStyle w:val="CoversheetParty"/>
        <w:rPr>
          <w:sz w:val="28"/>
          <w:szCs w:val="28"/>
        </w:rPr>
      </w:pPr>
      <w:r w:rsidRPr="004F112D">
        <w:rPr>
          <w:sz w:val="28"/>
          <w:szCs w:val="28"/>
        </w:rPr>
        <w:t>SQUARE IN THE AIR</w:t>
      </w:r>
    </w:p>
    <w:p w14:paraId="09B7527C" w14:textId="77777777" w:rsidR="00C34215" w:rsidRPr="00282CA4" w:rsidRDefault="00C34215" w:rsidP="00C34215">
      <w:pPr>
        <w:pStyle w:val="CoversheetStaticText"/>
        <w:rPr>
          <w:sz w:val="24"/>
          <w:szCs w:val="24"/>
        </w:rPr>
      </w:pPr>
      <w:r w:rsidRPr="00282CA4">
        <w:rPr>
          <w:sz w:val="24"/>
          <w:szCs w:val="24"/>
        </w:rPr>
        <w:t>and</w:t>
      </w:r>
    </w:p>
    <w:p w14:paraId="58E424CE" w14:textId="77777777" w:rsidR="00C34215" w:rsidRPr="004F112D" w:rsidRDefault="00C34215" w:rsidP="00C34215">
      <w:pPr>
        <w:pStyle w:val="CoversheetParty"/>
        <w:rPr>
          <w:sz w:val="28"/>
          <w:szCs w:val="28"/>
        </w:rPr>
        <w:sectPr w:rsidR="00C34215" w:rsidRPr="004F112D" w:rsidSect="00472F01">
          <w:headerReference w:type="default" r:id="rId15"/>
          <w:pgSz w:w="12240" w:h="15840"/>
          <w:pgMar w:top="1440" w:right="1440" w:bottom="1440" w:left="1440" w:header="720" w:footer="720" w:gutter="0"/>
          <w:cols w:space="720"/>
        </w:sectPr>
      </w:pPr>
      <w:r w:rsidRPr="004F112D">
        <w:rPr>
          <w:sz w:val="28"/>
          <w:szCs w:val="28"/>
          <w:highlight w:val="yellow"/>
        </w:rPr>
        <w:t>[CLIENT]</w:t>
      </w:r>
    </w:p>
    <w:p w14:paraId="4364D0CC" w14:textId="4DC5292E" w:rsidR="001B3E7B" w:rsidRPr="00225998" w:rsidRDefault="00765457" w:rsidP="005B4605">
      <w:pPr>
        <w:pStyle w:val="Paragraph"/>
        <w:jc w:val="center"/>
      </w:pPr>
      <w:r>
        <w:rPr>
          <w:b/>
        </w:rPr>
        <w:lastRenderedPageBreak/>
        <w:t>PR SERVICES</w:t>
      </w:r>
      <w:r w:rsidR="00C34215">
        <w:rPr>
          <w:b/>
        </w:rPr>
        <w:t xml:space="preserve"> AGREEMENT</w:t>
      </w:r>
    </w:p>
    <w:p w14:paraId="0DAAF369" w14:textId="77777777" w:rsidR="005B4605" w:rsidRDefault="005B4605" w:rsidP="00B41C32">
      <w:pPr>
        <w:pStyle w:val="Paragraph"/>
        <w:rPr>
          <w:b/>
        </w:rPr>
      </w:pPr>
    </w:p>
    <w:p w14:paraId="7248B9B1" w14:textId="77777777" w:rsidR="001B3E7B" w:rsidRPr="00225998" w:rsidRDefault="00363B75" w:rsidP="00B41C32">
      <w:pPr>
        <w:pStyle w:val="Paragraph"/>
      </w:pPr>
      <w:r>
        <w:rPr>
          <w:b/>
        </w:rPr>
        <w:t>CONTRACT DETAILS</w:t>
      </w:r>
    </w:p>
    <w:p w14:paraId="6B089E21" w14:textId="77777777" w:rsidR="005B4605" w:rsidRDefault="005B4605" w:rsidP="00B41C32">
      <w:pPr>
        <w:pStyle w:val="Paragraph"/>
        <w:rPr>
          <w:b/>
        </w:rPr>
      </w:pPr>
    </w:p>
    <w:p w14:paraId="44A7484E" w14:textId="77777777" w:rsidR="001B3E7B" w:rsidRDefault="00363B75" w:rsidP="00B41C32">
      <w:pPr>
        <w:pStyle w:val="Paragraph"/>
        <w:rPr>
          <w:b/>
        </w:rPr>
      </w:pPr>
      <w:r>
        <w:rPr>
          <w:b/>
        </w:rPr>
        <w:t>DATE:</w:t>
      </w:r>
    </w:p>
    <w:p w14:paraId="608DBCF7" w14:textId="77777777" w:rsidR="00157EC8" w:rsidRPr="00225998" w:rsidRDefault="00157EC8" w:rsidP="00B41C32">
      <w:pPr>
        <w:pStyle w:val="Paragraph"/>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676"/>
        <w:gridCol w:w="5664"/>
      </w:tblGrid>
      <w:tr w:rsidR="00F35DAE" w14:paraId="3E28FBAE"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38972766" w14:textId="77777777" w:rsidR="001B3E7B" w:rsidRPr="003D55BD" w:rsidRDefault="00C34215" w:rsidP="00EE6E2D">
            <w:pPr>
              <w:pStyle w:val="Paragraph"/>
              <w:jc w:val="left"/>
              <w:rPr>
                <w:b/>
              </w:rPr>
            </w:pPr>
            <w:r>
              <w:rPr>
                <w:b/>
              </w:rPr>
              <w:t>Client:</w:t>
            </w:r>
          </w:p>
        </w:tc>
        <w:tc>
          <w:tcPr>
            <w:tcW w:w="3032" w:type="pct"/>
            <w:tcBorders>
              <w:top w:val="single" w:sz="8" w:space="0" w:color="000000"/>
              <w:left w:val="single" w:sz="8" w:space="0" w:color="000000"/>
              <w:bottom w:val="single" w:sz="8" w:space="0" w:color="000000"/>
              <w:right w:val="single" w:sz="8" w:space="0" w:color="000000"/>
            </w:tcBorders>
          </w:tcPr>
          <w:p w14:paraId="19CF3B77" w14:textId="77777777" w:rsidR="001B3E7B" w:rsidRPr="00C34215" w:rsidRDefault="00363B75" w:rsidP="00EE6E2D">
            <w:pPr>
              <w:pStyle w:val="Paragraph"/>
              <w:jc w:val="left"/>
              <w:rPr>
                <w:bCs/>
                <w:highlight w:val="yellow"/>
              </w:rPr>
            </w:pPr>
            <w:r w:rsidRPr="00C34215">
              <w:rPr>
                <w:bCs/>
                <w:highlight w:val="yellow"/>
              </w:rPr>
              <w:t>[</w:t>
            </w:r>
            <w:r w:rsidR="005B4605">
              <w:rPr>
                <w:bCs/>
                <w:highlight w:val="yellow"/>
              </w:rPr>
              <w:t>FULL C</w:t>
            </w:r>
            <w:r w:rsidRPr="00C34215">
              <w:rPr>
                <w:bCs/>
                <w:highlight w:val="yellow"/>
              </w:rPr>
              <w:t>OMPANY NAME]</w:t>
            </w:r>
            <w:r w:rsidR="005B4605">
              <w:rPr>
                <w:bCs/>
                <w:highlight w:val="yellow"/>
              </w:rPr>
              <w:t xml:space="preserve"> incorporated and registered in [JURISDICTION] with company number </w:t>
            </w:r>
            <w:r w:rsidRPr="00C34215">
              <w:rPr>
                <w:bCs/>
                <w:highlight w:val="yellow"/>
              </w:rPr>
              <w:t>[NUMBER]</w:t>
            </w:r>
          </w:p>
        </w:tc>
      </w:tr>
      <w:tr w:rsidR="00F35DAE" w14:paraId="637B14E1"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454C0592" w14:textId="77777777" w:rsidR="001B3E7B" w:rsidRPr="003D55BD" w:rsidRDefault="00C34215" w:rsidP="00EE6E2D">
            <w:pPr>
              <w:pStyle w:val="Paragraph"/>
              <w:jc w:val="left"/>
              <w:rPr>
                <w:b/>
              </w:rPr>
            </w:pPr>
            <w:r>
              <w:rPr>
                <w:b/>
              </w:rPr>
              <w:t>Client's registered office:</w:t>
            </w:r>
          </w:p>
        </w:tc>
        <w:tc>
          <w:tcPr>
            <w:tcW w:w="3032" w:type="pct"/>
            <w:tcBorders>
              <w:top w:val="single" w:sz="8" w:space="0" w:color="000000"/>
              <w:left w:val="single" w:sz="8" w:space="0" w:color="000000"/>
              <w:bottom w:val="single" w:sz="8" w:space="0" w:color="000000"/>
              <w:right w:val="single" w:sz="8" w:space="0" w:color="000000"/>
            </w:tcBorders>
          </w:tcPr>
          <w:p w14:paraId="107E9732" w14:textId="77777777" w:rsidR="001B3E7B" w:rsidRPr="003D55BD" w:rsidRDefault="00363B75" w:rsidP="00EE6E2D">
            <w:pPr>
              <w:pStyle w:val="Paragraph"/>
              <w:jc w:val="left"/>
              <w:rPr>
                <w:bCs/>
              </w:rPr>
            </w:pPr>
            <w:r w:rsidRPr="00C34215">
              <w:rPr>
                <w:bCs/>
                <w:highlight w:val="yellow"/>
              </w:rPr>
              <w:t>[</w:t>
            </w:r>
            <w:r w:rsidR="005B4605">
              <w:rPr>
                <w:bCs/>
                <w:highlight w:val="yellow"/>
              </w:rPr>
              <w:t xml:space="preserve">REGISTERED OFFICE </w:t>
            </w:r>
            <w:r w:rsidRPr="00C34215">
              <w:rPr>
                <w:bCs/>
                <w:highlight w:val="yellow"/>
              </w:rPr>
              <w:t>ADDRESS]</w:t>
            </w:r>
          </w:p>
        </w:tc>
      </w:tr>
      <w:tr w:rsidR="00F35DAE" w14:paraId="4D1FF016"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40F46A29" w14:textId="77777777" w:rsidR="001B3E7B" w:rsidRPr="003D55BD" w:rsidRDefault="005B4605" w:rsidP="00EE6E2D">
            <w:pPr>
              <w:pStyle w:val="Paragraph"/>
              <w:jc w:val="left"/>
              <w:rPr>
                <w:b/>
              </w:rPr>
            </w:pPr>
            <w:r>
              <w:rPr>
                <w:b/>
              </w:rPr>
              <w:t>Square in the Air (SITA):</w:t>
            </w:r>
          </w:p>
        </w:tc>
        <w:tc>
          <w:tcPr>
            <w:tcW w:w="3032" w:type="pct"/>
            <w:tcBorders>
              <w:top w:val="single" w:sz="8" w:space="0" w:color="000000"/>
              <w:left w:val="single" w:sz="8" w:space="0" w:color="000000"/>
              <w:bottom w:val="single" w:sz="8" w:space="0" w:color="000000"/>
              <w:right w:val="single" w:sz="8" w:space="0" w:color="000000"/>
            </w:tcBorders>
          </w:tcPr>
          <w:p w14:paraId="7B998F6B" w14:textId="77777777" w:rsidR="001B3E7B" w:rsidRPr="003962DE" w:rsidRDefault="005B4605" w:rsidP="00EE6E2D">
            <w:pPr>
              <w:pStyle w:val="Paragraph"/>
              <w:jc w:val="left"/>
              <w:rPr>
                <w:bCs/>
              </w:rPr>
            </w:pPr>
            <w:r w:rsidRPr="003962DE">
              <w:rPr>
                <w:bCs/>
              </w:rPr>
              <w:t>SQUARE IN THE AIR COMMUNICATIONS LTD incorporated and registered in England and Wales with company number 05812777</w:t>
            </w:r>
          </w:p>
        </w:tc>
      </w:tr>
      <w:tr w:rsidR="00F35DAE" w14:paraId="5AF9496B"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5D4A4B57" w14:textId="146B5B01" w:rsidR="001B3E7B" w:rsidRPr="003D55BD" w:rsidRDefault="00A92CFE" w:rsidP="00EE6E2D">
            <w:pPr>
              <w:pStyle w:val="Paragraph"/>
              <w:jc w:val="left"/>
              <w:rPr>
                <w:b/>
              </w:rPr>
            </w:pPr>
            <w:r>
              <w:rPr>
                <w:b/>
              </w:rPr>
              <w:t>SITA’s registered office:</w:t>
            </w:r>
          </w:p>
        </w:tc>
        <w:tc>
          <w:tcPr>
            <w:tcW w:w="3032" w:type="pct"/>
            <w:tcBorders>
              <w:top w:val="single" w:sz="8" w:space="0" w:color="000000"/>
              <w:left w:val="single" w:sz="8" w:space="0" w:color="000000"/>
              <w:bottom w:val="single" w:sz="8" w:space="0" w:color="000000"/>
              <w:right w:val="single" w:sz="8" w:space="0" w:color="000000"/>
            </w:tcBorders>
          </w:tcPr>
          <w:p w14:paraId="06393029" w14:textId="77777777" w:rsidR="001B3E7B" w:rsidRPr="003962DE" w:rsidRDefault="005B4605" w:rsidP="00EE6E2D">
            <w:pPr>
              <w:pStyle w:val="Paragraph"/>
              <w:jc w:val="left"/>
              <w:rPr>
                <w:bCs/>
              </w:rPr>
            </w:pPr>
            <w:r w:rsidRPr="003962DE">
              <w:rPr>
                <w:bCs/>
              </w:rPr>
              <w:t>Wilks Water Bagwell Lane, Odiham, Hook, England, RG29 1JG</w:t>
            </w:r>
          </w:p>
        </w:tc>
      </w:tr>
      <w:tr w:rsidR="00F35DAE" w14:paraId="260F404C"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28827460" w14:textId="77777777" w:rsidR="001B3E7B" w:rsidRPr="003D55BD" w:rsidRDefault="00363B75" w:rsidP="00EE6E2D">
            <w:pPr>
              <w:pStyle w:val="Paragraph"/>
              <w:jc w:val="left"/>
              <w:rPr>
                <w:b/>
              </w:rPr>
            </w:pPr>
            <w:r>
              <w:rPr>
                <w:b/>
              </w:rPr>
              <w:t>Effective Date:</w:t>
            </w:r>
          </w:p>
        </w:tc>
        <w:tc>
          <w:tcPr>
            <w:tcW w:w="3032" w:type="pct"/>
            <w:tcBorders>
              <w:top w:val="single" w:sz="8" w:space="0" w:color="000000"/>
              <w:left w:val="single" w:sz="8" w:space="0" w:color="000000"/>
              <w:bottom w:val="single" w:sz="8" w:space="0" w:color="000000"/>
              <w:right w:val="single" w:sz="8" w:space="0" w:color="000000"/>
            </w:tcBorders>
          </w:tcPr>
          <w:p w14:paraId="2FB74CEF" w14:textId="612C2763" w:rsidR="001B3E7B" w:rsidRPr="003D55BD" w:rsidRDefault="00040009" w:rsidP="00EE6E2D">
            <w:pPr>
              <w:pStyle w:val="Paragraph"/>
              <w:jc w:val="left"/>
              <w:rPr>
                <w:bCs/>
              </w:rPr>
            </w:pPr>
            <w:r w:rsidRPr="00040009">
              <w:rPr>
                <w:bCs/>
                <w:highlight w:val="yellow"/>
              </w:rPr>
              <w:t>[START DATE]</w:t>
            </w:r>
          </w:p>
        </w:tc>
      </w:tr>
      <w:tr w:rsidR="00F35DAE" w14:paraId="07088E13"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5617552A" w14:textId="77777777" w:rsidR="001B3E7B" w:rsidRPr="003D55BD" w:rsidRDefault="00363B75" w:rsidP="00EE6E2D">
            <w:pPr>
              <w:pStyle w:val="Paragraph"/>
              <w:jc w:val="left"/>
              <w:rPr>
                <w:b/>
              </w:rPr>
            </w:pPr>
            <w:r>
              <w:rPr>
                <w:b/>
              </w:rPr>
              <w:t>Initial Term:</w:t>
            </w:r>
          </w:p>
        </w:tc>
        <w:tc>
          <w:tcPr>
            <w:tcW w:w="3032" w:type="pct"/>
            <w:tcBorders>
              <w:top w:val="single" w:sz="8" w:space="0" w:color="000000"/>
              <w:left w:val="single" w:sz="8" w:space="0" w:color="000000"/>
              <w:bottom w:val="single" w:sz="8" w:space="0" w:color="000000"/>
              <w:right w:val="single" w:sz="8" w:space="0" w:color="000000"/>
            </w:tcBorders>
          </w:tcPr>
          <w:p w14:paraId="582B0FC3" w14:textId="10F59D83" w:rsidR="001B3E7B" w:rsidRPr="003D55BD" w:rsidRDefault="00040009" w:rsidP="00EE6E2D">
            <w:pPr>
              <w:pStyle w:val="Paragraph"/>
              <w:jc w:val="left"/>
              <w:rPr>
                <w:bCs/>
              </w:rPr>
            </w:pPr>
            <w:r w:rsidRPr="00040009">
              <w:rPr>
                <w:bCs/>
                <w:highlight w:val="yellow"/>
              </w:rPr>
              <w:t>[DURATION]</w:t>
            </w:r>
          </w:p>
        </w:tc>
      </w:tr>
      <w:tr w:rsidR="00F35DAE" w14:paraId="6994DEC8"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6E3F2765" w14:textId="516C9A05" w:rsidR="001B3E7B" w:rsidRPr="003D55BD" w:rsidRDefault="00157EC8" w:rsidP="00EE6E2D">
            <w:pPr>
              <w:pStyle w:val="Paragraph"/>
              <w:jc w:val="left"/>
              <w:rPr>
                <w:b/>
              </w:rPr>
            </w:pPr>
            <w:r>
              <w:rPr>
                <w:b/>
              </w:rPr>
              <w:t>Fee</w:t>
            </w:r>
            <w:r w:rsidR="00214016">
              <w:rPr>
                <w:b/>
              </w:rPr>
              <w:t>s</w:t>
            </w:r>
            <w:r>
              <w:rPr>
                <w:b/>
              </w:rPr>
              <w:t>:</w:t>
            </w:r>
          </w:p>
        </w:tc>
        <w:tc>
          <w:tcPr>
            <w:tcW w:w="3032" w:type="pct"/>
            <w:tcBorders>
              <w:top w:val="single" w:sz="8" w:space="0" w:color="000000"/>
              <w:left w:val="single" w:sz="8" w:space="0" w:color="000000"/>
              <w:bottom w:val="single" w:sz="8" w:space="0" w:color="000000"/>
              <w:right w:val="single" w:sz="8" w:space="0" w:color="000000"/>
            </w:tcBorders>
          </w:tcPr>
          <w:p w14:paraId="07D74C40" w14:textId="6F90407E" w:rsidR="001B3E7B" w:rsidRPr="00FB05F6" w:rsidRDefault="00157EC8" w:rsidP="00EE6E2D">
            <w:pPr>
              <w:pStyle w:val="Paragraph"/>
              <w:rPr>
                <w:bCs/>
              </w:rPr>
            </w:pPr>
            <w:r>
              <w:t>Th</w:t>
            </w:r>
            <w:r w:rsidR="00875BCC">
              <w:t>ose</w:t>
            </w:r>
            <w:r>
              <w:t xml:space="preserve"> set out in Schedule 2</w:t>
            </w:r>
          </w:p>
        </w:tc>
      </w:tr>
      <w:tr w:rsidR="00F35DAE" w14:paraId="07BA731F" w14:textId="77777777" w:rsidTr="00A0677E">
        <w:tc>
          <w:tcPr>
            <w:tcW w:w="1968" w:type="pct"/>
            <w:tcBorders>
              <w:top w:val="single" w:sz="8" w:space="0" w:color="000000"/>
              <w:left w:val="single" w:sz="8" w:space="0" w:color="000000"/>
              <w:bottom w:val="single" w:sz="8" w:space="0" w:color="000000"/>
              <w:right w:val="single" w:sz="8" w:space="0" w:color="000000"/>
            </w:tcBorders>
          </w:tcPr>
          <w:p w14:paraId="0F338CF4" w14:textId="46391B01" w:rsidR="001B3E7B" w:rsidRPr="003D55BD" w:rsidRDefault="00363B75" w:rsidP="00EE6E2D">
            <w:pPr>
              <w:pStyle w:val="Paragraph"/>
              <w:jc w:val="left"/>
              <w:rPr>
                <w:b/>
              </w:rPr>
            </w:pPr>
            <w:r>
              <w:rPr>
                <w:b/>
              </w:rPr>
              <w:t>Schedules:</w:t>
            </w:r>
          </w:p>
        </w:tc>
        <w:tc>
          <w:tcPr>
            <w:tcW w:w="3032" w:type="pct"/>
            <w:tcBorders>
              <w:top w:val="single" w:sz="8" w:space="0" w:color="000000"/>
              <w:left w:val="single" w:sz="8" w:space="0" w:color="000000"/>
              <w:bottom w:val="single" w:sz="8" w:space="0" w:color="000000"/>
              <w:right w:val="single" w:sz="8" w:space="0" w:color="000000"/>
            </w:tcBorders>
          </w:tcPr>
          <w:p w14:paraId="6F8C51B8" w14:textId="156BC3D8" w:rsidR="001B3E7B" w:rsidRDefault="008600F6" w:rsidP="00EE6E2D">
            <w:pPr>
              <w:pStyle w:val="Paragraph"/>
              <w:jc w:val="left"/>
            </w:pPr>
            <w:r>
              <w:t>Schedule 1</w:t>
            </w:r>
          </w:p>
          <w:p w14:paraId="21605570" w14:textId="03B2B8B9" w:rsidR="008600F6" w:rsidRPr="003D55BD" w:rsidRDefault="008600F6" w:rsidP="00EE6E2D">
            <w:pPr>
              <w:pStyle w:val="Paragraph"/>
              <w:jc w:val="left"/>
              <w:rPr>
                <w:bCs/>
              </w:rPr>
            </w:pPr>
            <w:r>
              <w:rPr>
                <w:bCs/>
              </w:rPr>
              <w:t>Schedule 2</w:t>
            </w:r>
          </w:p>
        </w:tc>
      </w:tr>
    </w:tbl>
    <w:p w14:paraId="16DF200A" w14:textId="77777777" w:rsidR="00A0677E" w:rsidRDefault="00A0677E" w:rsidP="00B41C32">
      <w:pPr>
        <w:pStyle w:val="Paragraph"/>
      </w:pPr>
    </w:p>
    <w:p w14:paraId="08DCE6D2" w14:textId="77777777" w:rsidR="001B3E7B" w:rsidRDefault="00363B75" w:rsidP="00B41C32">
      <w:pPr>
        <w:pStyle w:val="Paragraph"/>
      </w:pPr>
      <w:r>
        <w:t>1. This Contract is made up of the following:</w:t>
      </w:r>
    </w:p>
    <w:p w14:paraId="1D8FA8D5" w14:textId="77777777" w:rsidR="001B3E7B" w:rsidRDefault="00363B75" w:rsidP="00B41C32">
      <w:pPr>
        <w:pStyle w:val="Paragraph"/>
      </w:pPr>
      <w:r>
        <w:t>(a) The Contract Details.</w:t>
      </w:r>
    </w:p>
    <w:p w14:paraId="2B4CC31B" w14:textId="77777777" w:rsidR="001B3E7B" w:rsidRDefault="00363B75" w:rsidP="00B41C32">
      <w:pPr>
        <w:pStyle w:val="Paragraph"/>
      </w:pPr>
      <w:r>
        <w:t>(b) The Conditions.</w:t>
      </w:r>
    </w:p>
    <w:p w14:paraId="3AE5A07A" w14:textId="77777777" w:rsidR="001B3E7B" w:rsidRDefault="00363B75" w:rsidP="00B41C32">
      <w:pPr>
        <w:pStyle w:val="Paragraph"/>
      </w:pPr>
      <w:r>
        <w:t>(c) The Schedules specified in the Contract Details.</w:t>
      </w:r>
    </w:p>
    <w:p w14:paraId="60C6119C" w14:textId="77777777" w:rsidR="00823E9B" w:rsidRDefault="00823E9B" w:rsidP="00B41C32">
      <w:pPr>
        <w:pStyle w:val="Paragraph"/>
      </w:pPr>
    </w:p>
    <w:p w14:paraId="164A2E9B" w14:textId="77777777" w:rsidR="001B3E7B" w:rsidRDefault="00363B75" w:rsidP="00B41C32">
      <w:pPr>
        <w:pStyle w:val="Paragraph"/>
      </w:pPr>
      <w:r>
        <w:t>2. If there is any conflict or ambiguity between the terms of the documents listed in paragraph 1, a term contained in a document higher in the list shall have priority over one contained in a document lower in the list.</w:t>
      </w:r>
    </w:p>
    <w:p w14:paraId="36EAB252" w14:textId="77777777" w:rsidR="00157EC8" w:rsidRDefault="00157EC8" w:rsidP="00B41C32">
      <w:pPr>
        <w:pStyle w:val="Paragraph"/>
      </w:pPr>
    </w:p>
    <w:p w14:paraId="64C7CE9A" w14:textId="77777777" w:rsidR="001B3E7B" w:rsidRDefault="00363B75" w:rsidP="00B41C32">
      <w:pPr>
        <w:pStyle w:val="Paragraph"/>
      </w:pPr>
      <w:r>
        <w:t>This Contract has been made on the date stated at the beginning of it.</w:t>
      </w:r>
    </w:p>
    <w:p w14:paraId="604DC97A" w14:textId="77777777" w:rsidR="00157EC8" w:rsidRDefault="00157EC8" w:rsidP="00B41C32">
      <w:pPr>
        <w:pStyle w:val="Paragraph"/>
      </w:pPr>
    </w:p>
    <w:tbl>
      <w:tblPr>
        <w:tblW w:w="5000" w:type="pct"/>
        <w:tblBorders>
          <w:top w:val="nil"/>
          <w:left w:val="nil"/>
          <w:bottom w:val="nil"/>
          <w:right w:val="nil"/>
          <w:insideH w:val="nil"/>
          <w:insideV w:val="nil"/>
        </w:tblBorders>
        <w:tblLook w:val="04A0" w:firstRow="1" w:lastRow="0" w:firstColumn="1" w:lastColumn="0" w:noHBand="0" w:noVBand="1"/>
      </w:tblPr>
      <w:tblGrid>
        <w:gridCol w:w="6084"/>
        <w:gridCol w:w="3276"/>
      </w:tblGrid>
      <w:tr w:rsidR="00F35DAE" w14:paraId="3B1BAEFA" w14:textId="77777777" w:rsidTr="00EE6E2D">
        <w:tc>
          <w:tcPr>
            <w:tcW w:w="3250" w:type="pct"/>
            <w:tcBorders>
              <w:top w:val="nil"/>
              <w:left w:val="nil"/>
              <w:bottom w:val="nil"/>
              <w:right w:val="nil"/>
            </w:tcBorders>
          </w:tcPr>
          <w:p w14:paraId="23373DDD" w14:textId="77777777" w:rsidR="001B3E7B" w:rsidRDefault="00363B75" w:rsidP="00EE6E2D">
            <w:pPr>
              <w:pStyle w:val="Paragraph"/>
              <w:jc w:val="left"/>
            </w:pPr>
            <w:r>
              <w:t xml:space="preserve">Signed by </w:t>
            </w:r>
            <w:r w:rsidRPr="00C34215">
              <w:rPr>
                <w:highlight w:val="yellow"/>
              </w:rPr>
              <w:t>[NAME</w:t>
            </w:r>
            <w:r w:rsidR="00C34215" w:rsidRPr="00C34215">
              <w:rPr>
                <w:highlight w:val="yellow"/>
              </w:rPr>
              <w:t xml:space="preserve"> OF AUTHORISED SIGNATORY</w:t>
            </w:r>
            <w:r w:rsidRPr="00C34215">
              <w:rPr>
                <w:highlight w:val="yellow"/>
              </w:rPr>
              <w:t>]</w:t>
            </w:r>
          </w:p>
          <w:p w14:paraId="194D1A62" w14:textId="77777777" w:rsidR="001B3E7B" w:rsidRDefault="00363B75" w:rsidP="00EE6E2D">
            <w:pPr>
              <w:pStyle w:val="Paragraph"/>
              <w:jc w:val="left"/>
            </w:pPr>
            <w:r>
              <w:t xml:space="preserve">for and on behalf of </w:t>
            </w:r>
            <w:r w:rsidRPr="00C34215">
              <w:rPr>
                <w:b/>
                <w:bCs/>
                <w:highlight w:val="yellow"/>
              </w:rPr>
              <w:t>[</w:t>
            </w:r>
            <w:r w:rsidR="00C34215" w:rsidRPr="00C34215">
              <w:rPr>
                <w:b/>
                <w:bCs/>
                <w:highlight w:val="yellow"/>
              </w:rPr>
              <w:t>CLIENT</w:t>
            </w:r>
            <w:r w:rsidRPr="00C34215">
              <w:rPr>
                <w:b/>
                <w:bCs/>
                <w:highlight w:val="yellow"/>
              </w:rPr>
              <w:t>]</w:t>
            </w:r>
          </w:p>
        </w:tc>
        <w:tc>
          <w:tcPr>
            <w:tcW w:w="1750" w:type="pct"/>
            <w:tcBorders>
              <w:top w:val="nil"/>
              <w:left w:val="nil"/>
              <w:bottom w:val="nil"/>
              <w:right w:val="nil"/>
            </w:tcBorders>
          </w:tcPr>
          <w:p w14:paraId="3DF9E5F0" w14:textId="45BCF162" w:rsidR="001B3E7B" w:rsidRDefault="00D4262C" w:rsidP="00EE6E2D">
            <w:pPr>
              <w:pStyle w:val="Paragraph"/>
              <w:jc w:val="left"/>
            </w:pPr>
            <w:r>
              <w:t>............................................</w:t>
            </w:r>
          </w:p>
          <w:p w14:paraId="36F6F4D7" w14:textId="77777777" w:rsidR="00157EC8" w:rsidRDefault="00C34215" w:rsidP="00EE6E2D">
            <w:pPr>
              <w:pStyle w:val="Paragraph"/>
              <w:jc w:val="left"/>
            </w:pPr>
            <w:r w:rsidRPr="00C34215">
              <w:rPr>
                <w:highlight w:val="yellow"/>
              </w:rPr>
              <w:t>[Job title]</w:t>
            </w:r>
          </w:p>
        </w:tc>
      </w:tr>
      <w:tr w:rsidR="00F35DAE" w14:paraId="36A9F669" w14:textId="77777777" w:rsidTr="00EE6E2D">
        <w:tc>
          <w:tcPr>
            <w:tcW w:w="3250" w:type="pct"/>
            <w:tcBorders>
              <w:top w:val="nil"/>
              <w:left w:val="nil"/>
              <w:bottom w:val="nil"/>
              <w:right w:val="nil"/>
            </w:tcBorders>
          </w:tcPr>
          <w:p w14:paraId="7546736F" w14:textId="77777777" w:rsidR="00D4262C" w:rsidRDefault="00D4262C" w:rsidP="00EE6E2D">
            <w:pPr>
              <w:pStyle w:val="Paragraph"/>
              <w:jc w:val="left"/>
            </w:pPr>
          </w:p>
          <w:p w14:paraId="4FD68F19" w14:textId="77777777" w:rsidR="00D4262C" w:rsidRDefault="00D4262C" w:rsidP="00EE6E2D">
            <w:pPr>
              <w:pStyle w:val="Paragraph"/>
              <w:jc w:val="left"/>
            </w:pPr>
          </w:p>
          <w:p w14:paraId="1DE39A0D" w14:textId="341CCC4E" w:rsidR="001B3E7B" w:rsidRDefault="00363B75" w:rsidP="00EE6E2D">
            <w:pPr>
              <w:pStyle w:val="Paragraph"/>
              <w:jc w:val="left"/>
            </w:pPr>
            <w:r>
              <w:t xml:space="preserve">Signed by </w:t>
            </w:r>
            <w:r w:rsidR="00040009" w:rsidRPr="00F94410">
              <w:rPr>
                <w:b/>
                <w:bCs/>
                <w:highlight w:val="yellow"/>
              </w:rPr>
              <w:t>OLLIE DREW</w:t>
            </w:r>
          </w:p>
          <w:p w14:paraId="3F99B678" w14:textId="21CDFF44" w:rsidR="001B3E7B" w:rsidRDefault="00363B75" w:rsidP="00EE6E2D">
            <w:pPr>
              <w:pStyle w:val="Paragraph"/>
              <w:jc w:val="left"/>
            </w:pPr>
            <w:r>
              <w:t xml:space="preserve">for and on behalf of </w:t>
            </w:r>
            <w:r w:rsidR="008A7F56" w:rsidRPr="008A7F56">
              <w:rPr>
                <w:b/>
              </w:rPr>
              <w:t>SQUARE IN THE AIR COMMUNICATIONS LTD</w:t>
            </w:r>
          </w:p>
        </w:tc>
        <w:tc>
          <w:tcPr>
            <w:tcW w:w="1750" w:type="pct"/>
            <w:tcBorders>
              <w:top w:val="nil"/>
              <w:left w:val="nil"/>
              <w:bottom w:val="nil"/>
              <w:right w:val="nil"/>
            </w:tcBorders>
          </w:tcPr>
          <w:p w14:paraId="1A907D1F" w14:textId="77777777" w:rsidR="00D4262C" w:rsidRDefault="00D4262C" w:rsidP="00D4262C">
            <w:pPr>
              <w:pStyle w:val="Paragraph"/>
              <w:jc w:val="left"/>
            </w:pPr>
            <w:r>
              <w:t>Date: ...................................</w:t>
            </w:r>
          </w:p>
          <w:p w14:paraId="3E0E7E77" w14:textId="77777777" w:rsidR="00D4262C" w:rsidRDefault="00D4262C" w:rsidP="00EE6E2D">
            <w:pPr>
              <w:pStyle w:val="Paragraph"/>
              <w:jc w:val="left"/>
            </w:pPr>
          </w:p>
          <w:p w14:paraId="3EF6CFBF" w14:textId="2C1FFC3E" w:rsidR="001B3E7B" w:rsidRDefault="00363B75" w:rsidP="00EE6E2D">
            <w:pPr>
              <w:pStyle w:val="Paragraph"/>
              <w:jc w:val="left"/>
            </w:pPr>
            <w:r>
              <w:t>................................</w:t>
            </w:r>
            <w:r w:rsidR="00D4262C">
              <w:t>..........</w:t>
            </w:r>
            <w:r>
              <w:t>..</w:t>
            </w:r>
          </w:p>
          <w:p w14:paraId="2DE7D8E2" w14:textId="77777777" w:rsidR="001B3E7B" w:rsidRDefault="00BE1A89" w:rsidP="00EE6E2D">
            <w:pPr>
              <w:pStyle w:val="Paragraph"/>
              <w:jc w:val="left"/>
            </w:pPr>
            <w:r w:rsidRPr="00F94410">
              <w:rPr>
                <w:highlight w:val="yellow"/>
              </w:rPr>
              <w:t>Chief Operating Officer</w:t>
            </w:r>
          </w:p>
          <w:p w14:paraId="1D8C9E84" w14:textId="460DD6A8" w:rsidR="00D4262C" w:rsidRDefault="00D4262C" w:rsidP="00EE6E2D">
            <w:pPr>
              <w:pStyle w:val="Paragraph"/>
              <w:jc w:val="left"/>
            </w:pPr>
            <w:r>
              <w:t>Date: ...................................</w:t>
            </w:r>
          </w:p>
        </w:tc>
      </w:tr>
    </w:tbl>
    <w:p w14:paraId="315EE66C" w14:textId="234B7CF6" w:rsidR="001B3E7B" w:rsidRPr="008818F5" w:rsidRDefault="008818F5" w:rsidP="00B41C32">
      <w:pPr>
        <w:pStyle w:val="DescriptiveHeading"/>
        <w:rPr>
          <w:sz w:val="24"/>
          <w:szCs w:val="24"/>
        </w:rPr>
      </w:pPr>
      <w:r w:rsidRPr="008818F5">
        <w:rPr>
          <w:sz w:val="24"/>
          <w:szCs w:val="24"/>
        </w:rPr>
        <w:t>CONDITIONS</w:t>
      </w:r>
    </w:p>
    <w:p w14:paraId="20BA93A1" w14:textId="77777777" w:rsidR="001B3E7B" w:rsidRPr="004E7524" w:rsidRDefault="00363B75" w:rsidP="00B41C32">
      <w:pPr>
        <w:pStyle w:val="TitleClause"/>
        <w:rPr>
          <w:b w:val="0"/>
        </w:rPr>
      </w:pPr>
      <w:r w:rsidRPr="004E7524">
        <w:fldChar w:fldCharType="begin"/>
      </w:r>
      <w:r w:rsidRPr="004E7524">
        <w:instrText>TC "1. Interpretation" \l 1</w:instrText>
      </w:r>
      <w:r w:rsidRPr="004E7524">
        <w:fldChar w:fldCharType="end"/>
      </w:r>
      <w:bookmarkStart w:id="0" w:name="_Toc256000000"/>
      <w:bookmarkStart w:id="1" w:name="a878480"/>
      <w:r w:rsidRPr="004E7524">
        <w:t>Interpretation</w:t>
      </w:r>
      <w:bookmarkEnd w:id="0"/>
      <w:bookmarkEnd w:id="1"/>
    </w:p>
    <w:p w14:paraId="30BE4B86" w14:textId="77777777" w:rsidR="001B3E7B" w:rsidRPr="004E7524" w:rsidRDefault="00363B75" w:rsidP="00B41C32">
      <w:pPr>
        <w:pStyle w:val="Untitledsubclause1"/>
      </w:pPr>
      <w:bookmarkStart w:id="2" w:name="a232101"/>
      <w:r w:rsidRPr="004E7524">
        <w:rPr>
          <w:b/>
        </w:rPr>
        <w:t>Definitions:</w:t>
      </w:r>
      <w:bookmarkEnd w:id="2"/>
    </w:p>
    <w:p w14:paraId="0F642AD3" w14:textId="77777777" w:rsidR="001B3E7B" w:rsidRPr="004E7524" w:rsidRDefault="00363B75" w:rsidP="00B41C32">
      <w:pPr>
        <w:pStyle w:val="DefinedTermPara"/>
      </w:pPr>
      <w:bookmarkStart w:id="3" w:name="a142505"/>
      <w:r w:rsidRPr="004E7524">
        <w:rPr>
          <w:rStyle w:val="DefTerm"/>
        </w:rPr>
        <w:t>Business Day</w:t>
      </w:r>
      <w:r w:rsidRPr="004E7524">
        <w:t>: a day other than a Saturday, Sunday or public holiday in England, when banks in London are open for business.</w:t>
      </w:r>
      <w:bookmarkEnd w:id="3"/>
    </w:p>
    <w:p w14:paraId="10CB9DA6" w14:textId="56B7588A" w:rsidR="001B3E7B" w:rsidRPr="004E7524" w:rsidRDefault="00363B75" w:rsidP="00B41C32">
      <w:pPr>
        <w:pStyle w:val="DefinedTermPara"/>
      </w:pPr>
      <w:bookmarkStart w:id="4" w:name="a587754"/>
      <w:r w:rsidRPr="004E7524">
        <w:rPr>
          <w:rStyle w:val="DefTerm"/>
        </w:rPr>
        <w:t>Business Hours</w:t>
      </w:r>
      <w:r w:rsidRPr="004E7524">
        <w:t>: the period from 9.00 am to 5.00 pm on any Business Day.</w:t>
      </w:r>
      <w:bookmarkEnd w:id="4"/>
    </w:p>
    <w:p w14:paraId="6E6B973C" w14:textId="5B0BDAC5" w:rsidR="001B3E7B" w:rsidRPr="004E7524" w:rsidRDefault="00363B75" w:rsidP="00B41C32">
      <w:pPr>
        <w:pStyle w:val="DefinedTermPara"/>
        <w:rPr>
          <w:rStyle w:val="DefTerm"/>
          <w:b w:val="0"/>
        </w:rPr>
      </w:pPr>
      <w:bookmarkStart w:id="5" w:name="a293668"/>
      <w:r w:rsidRPr="004E7524">
        <w:rPr>
          <w:rStyle w:val="DefTerm"/>
        </w:rPr>
        <w:t>Conditions</w:t>
      </w:r>
      <w:r w:rsidRPr="004E7524">
        <w:t xml:space="preserve">: these terms and conditions set out in </w:t>
      </w:r>
      <w:r w:rsidRPr="004E7524">
        <w:fldChar w:fldCharType="begin"/>
      </w:r>
      <w:r w:rsidRPr="004E7524">
        <w:instrText>PAGEREF a878480\#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REF a878480 \h \w</w:instrText>
      </w:r>
      <w:r w:rsidR="004E7524">
        <w:instrText xml:space="preserve"> \* MERGEFORMAT </w:instrText>
      </w:r>
      <w:r w:rsidRPr="004E7524">
        <w:fldChar w:fldCharType="separate"/>
      </w:r>
      <w:r w:rsidR="00077D48">
        <w:t>1</w:t>
      </w:r>
      <w:r w:rsidRPr="004E7524">
        <w:fldChar w:fldCharType="end"/>
      </w:r>
      <w:r w:rsidRPr="004E7524">
        <w:t xml:space="preserve"> to </w:t>
      </w:r>
      <w:r w:rsidRPr="004E7524">
        <w:fldChar w:fldCharType="begin"/>
      </w:r>
      <w:r w:rsidRPr="004E7524">
        <w:instrText>PAGEREF a227042\#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REF a227042 \h \w</w:instrText>
      </w:r>
      <w:r w:rsidR="004E7524">
        <w:instrText xml:space="preserve"> \* MERGEFORMAT </w:instrText>
      </w:r>
      <w:r w:rsidRPr="004E7524">
        <w:fldChar w:fldCharType="separate"/>
      </w:r>
      <w:r w:rsidR="00077D48">
        <w:t>13</w:t>
      </w:r>
      <w:r w:rsidRPr="004E7524">
        <w:fldChar w:fldCharType="end"/>
      </w:r>
      <w:r w:rsidRPr="004E7524">
        <w:t xml:space="preserve"> (inclusive).</w:t>
      </w:r>
      <w:bookmarkEnd w:id="5"/>
    </w:p>
    <w:p w14:paraId="39D70455" w14:textId="4B9E6FC5" w:rsidR="005A5058" w:rsidRPr="00F94410" w:rsidRDefault="003F288C" w:rsidP="00B41C32">
      <w:pPr>
        <w:pStyle w:val="DefinedTermPara"/>
        <w:rPr>
          <w:rStyle w:val="DefTerm"/>
          <w:b w:val="0"/>
          <w:highlight w:val="yellow"/>
        </w:rPr>
      </w:pPr>
      <w:bookmarkStart w:id="6" w:name="a321527"/>
      <w:r w:rsidRPr="00F94410">
        <w:rPr>
          <w:rStyle w:val="DefTerm"/>
          <w:highlight w:val="yellow"/>
        </w:rPr>
        <w:t>Deliverables</w:t>
      </w:r>
      <w:r w:rsidR="005A5058" w:rsidRPr="00F94410">
        <w:rPr>
          <w:highlight w:val="yellow"/>
        </w:rPr>
        <w:t>:</w:t>
      </w:r>
      <w:r w:rsidR="001F7ADA" w:rsidRPr="00F94410">
        <w:rPr>
          <w:highlight w:val="yellow"/>
        </w:rPr>
        <w:t xml:space="preserve"> </w:t>
      </w:r>
      <w:commentRangeStart w:id="7"/>
      <w:r w:rsidR="001F7ADA" w:rsidRPr="00F94410">
        <w:rPr>
          <w:highlight w:val="yellow"/>
        </w:rPr>
        <w:t xml:space="preserve">[specify types: e.g., press releases, media strategies, content plans] </w:t>
      </w:r>
      <w:commentRangeEnd w:id="7"/>
      <w:r w:rsidR="001F7ADA" w:rsidRPr="00F94410">
        <w:rPr>
          <w:rStyle w:val="CommentReference"/>
          <w:sz w:val="24"/>
          <w:szCs w:val="20"/>
          <w:highlight w:val="yellow"/>
        </w:rPr>
        <w:commentReference w:id="7"/>
      </w:r>
      <w:r w:rsidR="001F7ADA" w:rsidRPr="00F94410">
        <w:rPr>
          <w:highlight w:val="yellow"/>
        </w:rPr>
        <w:t>and other materials, documents and outputs created or provided by SITA in the course of providing the Services.</w:t>
      </w:r>
    </w:p>
    <w:p w14:paraId="3095BFE6" w14:textId="6242DAF6" w:rsidR="001B3E7B" w:rsidRPr="004E7524" w:rsidRDefault="00363B75" w:rsidP="00B41C32">
      <w:pPr>
        <w:pStyle w:val="DefinedTermPara"/>
        <w:rPr>
          <w:rStyle w:val="DefTerm"/>
          <w:b w:val="0"/>
        </w:rPr>
      </w:pPr>
      <w:r w:rsidRPr="004E7524">
        <w:rPr>
          <w:rStyle w:val="DefTerm"/>
        </w:rPr>
        <w:t>Contract</w:t>
      </w:r>
      <w:r w:rsidRPr="004E7524">
        <w:t xml:space="preserve">: this contract under which the </w:t>
      </w:r>
      <w:r w:rsidR="00840652" w:rsidRPr="004E7524">
        <w:t>Client</w:t>
      </w:r>
      <w:r w:rsidRPr="004E7524">
        <w:t xml:space="preserve"> appoints </w:t>
      </w:r>
      <w:r w:rsidR="00840652" w:rsidRPr="004E7524">
        <w:t>SITA</w:t>
      </w:r>
      <w:r w:rsidRPr="004E7524">
        <w:t xml:space="preserve"> in accordance with the Contract Details, these Conditions and any Schedules.</w:t>
      </w:r>
      <w:bookmarkEnd w:id="6"/>
    </w:p>
    <w:p w14:paraId="358C5C81" w14:textId="4AD53DC7" w:rsidR="001B3E7B" w:rsidRPr="004E7524" w:rsidRDefault="00363B75" w:rsidP="00B41C32">
      <w:pPr>
        <w:pStyle w:val="DefinedTermPara"/>
      </w:pPr>
      <w:bookmarkStart w:id="8" w:name="a373875"/>
      <w:r w:rsidRPr="004E7524">
        <w:rPr>
          <w:rStyle w:val="DefTerm"/>
        </w:rPr>
        <w:t>Data Protection Legislation</w:t>
      </w:r>
      <w:r w:rsidRPr="004E7524">
        <w:t>: all applicable data protection and privacy legislation in force from time to time in the UK.</w:t>
      </w:r>
      <w:bookmarkEnd w:id="8"/>
    </w:p>
    <w:p w14:paraId="64C584AC" w14:textId="77777777" w:rsidR="001B3E7B" w:rsidRDefault="00363B75" w:rsidP="00B41C32">
      <w:pPr>
        <w:pStyle w:val="DefinedTermPara"/>
      </w:pPr>
      <w:bookmarkStart w:id="9" w:name="a220075"/>
      <w:r w:rsidRPr="004E7524">
        <w:rPr>
          <w:rStyle w:val="DefTerm"/>
        </w:rPr>
        <w:t>Effective Date</w:t>
      </w:r>
      <w:r w:rsidRPr="004E7524">
        <w:t>: the date the Contract takes effect, as set out in the Contract Details.</w:t>
      </w:r>
      <w:bookmarkEnd w:id="9"/>
    </w:p>
    <w:p w14:paraId="5674F1CA" w14:textId="4F4A1A39" w:rsidR="00466E0B" w:rsidRPr="004E7524" w:rsidRDefault="00466E0B" w:rsidP="00B41C32">
      <w:pPr>
        <w:pStyle w:val="DefinedTermPara"/>
      </w:pPr>
      <w:r w:rsidRPr="00466E0B">
        <w:rPr>
          <w:b/>
          <w:bCs/>
        </w:rPr>
        <w:t>Force Majeure Event</w:t>
      </w:r>
      <w:r w:rsidRPr="00466E0B">
        <w:t>: means any event, circumstance or cause beyond a party's reasonable control including (but not limited to) acts of God, flood, storm, riot, civil commotion, war, nuclear accident, terrorist activity, fire, governmental action, epidemic, pandemic, failure of utility service or transportation.</w:t>
      </w:r>
    </w:p>
    <w:p w14:paraId="087FA317" w14:textId="77777777" w:rsidR="001B3E7B" w:rsidRPr="004E7524" w:rsidRDefault="00363B75" w:rsidP="00B41C32">
      <w:pPr>
        <w:pStyle w:val="DefinedTermPara"/>
        <w:rPr>
          <w:rStyle w:val="DefTerm"/>
          <w:b w:val="0"/>
        </w:rPr>
      </w:pPr>
      <w:bookmarkStart w:id="10" w:name="a980824"/>
      <w:r w:rsidRPr="004E7524">
        <w:rPr>
          <w:rStyle w:val="DefTerm"/>
        </w:rPr>
        <w:t>Initial Term</w:t>
      </w:r>
      <w:r w:rsidRPr="004E7524">
        <w:t>: the initial term of the contract, as set out in the Contract Details.</w:t>
      </w:r>
      <w:bookmarkEnd w:id="10"/>
    </w:p>
    <w:p w14:paraId="0E21952E" w14:textId="21D12E84" w:rsidR="0017221A" w:rsidRPr="004E7524" w:rsidRDefault="0017221A" w:rsidP="00B41C32">
      <w:pPr>
        <w:pStyle w:val="DefinedTermPara"/>
        <w:rPr>
          <w:rStyle w:val="DefTerm"/>
          <w:b w:val="0"/>
        </w:rPr>
      </w:pPr>
      <w:bookmarkStart w:id="11" w:name="a502732"/>
      <w:r w:rsidRPr="004E7524">
        <w:rPr>
          <w:rStyle w:val="DefTerm"/>
          <w:bCs/>
        </w:rPr>
        <w:t>Intellectual Property Rights</w:t>
      </w:r>
      <w:r w:rsidRPr="004E7524">
        <w:rPr>
          <w:rStyle w:val="DefTerm"/>
          <w:b w:val="0"/>
        </w:rPr>
        <w:t xml:space="preserve">: all intellectual property rights of any kind including patents, copyright, trade marks, database rights, design rights, know-how and </w:t>
      </w:r>
      <w:r w:rsidRPr="004E7524">
        <w:rPr>
          <w:rStyle w:val="DefTerm"/>
          <w:b w:val="0"/>
        </w:rPr>
        <w:lastRenderedPageBreak/>
        <w:t>confidential information, whether registered or unregistered, and all applications for and renewals of such rights.</w:t>
      </w:r>
    </w:p>
    <w:p w14:paraId="5231128C" w14:textId="602A3E0E" w:rsidR="00384EFB" w:rsidRDefault="00384EFB" w:rsidP="00B41C32">
      <w:pPr>
        <w:pStyle w:val="DefinedTermPara"/>
        <w:rPr>
          <w:rStyle w:val="DefTerm"/>
        </w:rPr>
      </w:pPr>
      <w:bookmarkStart w:id="12" w:name="a724738"/>
      <w:bookmarkEnd w:id="11"/>
      <w:r>
        <w:rPr>
          <w:rStyle w:val="DefTerm"/>
        </w:rPr>
        <w:t>Services</w:t>
      </w:r>
      <w:r>
        <w:rPr>
          <w:rStyle w:val="DefTerm"/>
          <w:b w:val="0"/>
          <w:bCs/>
        </w:rPr>
        <w:t xml:space="preserve">: </w:t>
      </w:r>
      <w:r w:rsidR="003F288C" w:rsidRPr="003F288C">
        <w:rPr>
          <w:rStyle w:val="DefTerm"/>
          <w:b w:val="0"/>
          <w:bCs/>
        </w:rPr>
        <w:t>the public relations, media relations, activation and marketing services as detailed in Schedule 1.</w:t>
      </w:r>
    </w:p>
    <w:p w14:paraId="5901266D" w14:textId="262E7058" w:rsidR="00667F5E" w:rsidRPr="004E7524" w:rsidRDefault="00667F5E" w:rsidP="00B41C32">
      <w:pPr>
        <w:pStyle w:val="DefinedTermPara"/>
        <w:rPr>
          <w:rStyle w:val="DefTerm"/>
        </w:rPr>
      </w:pPr>
      <w:bookmarkStart w:id="13" w:name="a968281"/>
      <w:bookmarkEnd w:id="12"/>
      <w:r w:rsidRPr="004E7524">
        <w:rPr>
          <w:rStyle w:val="DefTerm"/>
        </w:rPr>
        <w:t>VAT</w:t>
      </w:r>
      <w:r w:rsidRPr="004E7524">
        <w:rPr>
          <w:rStyle w:val="DefTerm"/>
          <w:b w:val="0"/>
          <w:bCs/>
        </w:rPr>
        <w:t xml:space="preserve">: </w:t>
      </w:r>
      <w:r w:rsidRPr="004E7524">
        <w:t>value added tax chargeable under English law and any similar additional tax.</w:t>
      </w:r>
    </w:p>
    <w:p w14:paraId="48BCB310" w14:textId="703915AB" w:rsidR="001B3E7B" w:rsidRPr="004E7524" w:rsidRDefault="00363B75" w:rsidP="00B41C32">
      <w:pPr>
        <w:pStyle w:val="DefinedTermPara"/>
        <w:rPr>
          <w:rStyle w:val="DefTerm"/>
        </w:rPr>
      </w:pPr>
      <w:r w:rsidRPr="004E7524">
        <w:rPr>
          <w:rStyle w:val="DefTerm"/>
        </w:rPr>
        <w:t>Year</w:t>
      </w:r>
      <w:r w:rsidRPr="004E7524">
        <w:t xml:space="preserve">: the period of 12 months from the Effective Date or each anniversary thereof. </w:t>
      </w:r>
      <w:bookmarkEnd w:id="13"/>
    </w:p>
    <w:p w14:paraId="034E0166" w14:textId="3A879A53" w:rsidR="001B3E7B" w:rsidRPr="004E7524" w:rsidRDefault="00363B75" w:rsidP="00710026">
      <w:pPr>
        <w:pStyle w:val="Untitledsubclause1"/>
        <w:rPr>
          <w:b/>
        </w:rPr>
      </w:pPr>
      <w:bookmarkStart w:id="14" w:name="a909339"/>
      <w:r w:rsidRPr="004E7524">
        <w:rPr>
          <w:b/>
        </w:rPr>
        <w:t>Interpretation</w:t>
      </w:r>
      <w:bookmarkEnd w:id="14"/>
    </w:p>
    <w:p w14:paraId="62986A9D" w14:textId="77777777" w:rsidR="001B3E7B" w:rsidRPr="004E7524" w:rsidRDefault="00363B75" w:rsidP="00B41C32">
      <w:pPr>
        <w:pStyle w:val="Untitledsubclause2"/>
      </w:pPr>
      <w:bookmarkStart w:id="15" w:name="a554007"/>
      <w:r w:rsidRPr="004E7524">
        <w:t xml:space="preserve">Any words following the terms </w:t>
      </w:r>
      <w:r w:rsidRPr="004E7524">
        <w:rPr>
          <w:b/>
        </w:rPr>
        <w:t>including</w:t>
      </w:r>
      <w:r w:rsidRPr="004E7524">
        <w:t xml:space="preserve">, </w:t>
      </w:r>
      <w:r w:rsidRPr="004E7524">
        <w:rPr>
          <w:b/>
        </w:rPr>
        <w:t>include</w:t>
      </w:r>
      <w:r w:rsidRPr="004E7524">
        <w:t xml:space="preserve">, </w:t>
      </w:r>
      <w:r w:rsidRPr="004E7524">
        <w:rPr>
          <w:b/>
        </w:rPr>
        <w:t xml:space="preserve">in particular, for example </w:t>
      </w:r>
      <w:r w:rsidRPr="004E7524">
        <w:t>or any similar expression shall be interpreted as illustrative and shall not limit the sense of the words preceding those terms.</w:t>
      </w:r>
      <w:bookmarkEnd w:id="15"/>
    </w:p>
    <w:p w14:paraId="0C3EEA99" w14:textId="047BF53B" w:rsidR="001B3E7B" w:rsidRPr="004E7524" w:rsidRDefault="00363B75" w:rsidP="00B41C32">
      <w:pPr>
        <w:pStyle w:val="Untitledsubclause2"/>
      </w:pPr>
      <w:bookmarkStart w:id="16" w:name="a716493"/>
      <w:r w:rsidRPr="004E7524">
        <w:t xml:space="preserve">A reference to </w:t>
      </w:r>
      <w:r w:rsidRPr="004E7524">
        <w:rPr>
          <w:b/>
        </w:rPr>
        <w:t>writing</w:t>
      </w:r>
      <w:r w:rsidRPr="004E7524">
        <w:t xml:space="preserve"> or </w:t>
      </w:r>
      <w:r w:rsidRPr="004E7524">
        <w:rPr>
          <w:b/>
        </w:rPr>
        <w:t>written</w:t>
      </w:r>
      <w:r w:rsidRPr="004E7524">
        <w:t xml:space="preserve"> excludes fax but not email.</w:t>
      </w:r>
      <w:bookmarkEnd w:id="16"/>
    </w:p>
    <w:p w14:paraId="64BAA6BA" w14:textId="77777777" w:rsidR="001B3E7B" w:rsidRPr="004E7524" w:rsidRDefault="00363B75" w:rsidP="00B41C32">
      <w:pPr>
        <w:pStyle w:val="TitleClause"/>
      </w:pPr>
      <w:r w:rsidRPr="004E7524">
        <w:fldChar w:fldCharType="begin"/>
      </w:r>
      <w:r w:rsidRPr="004E7524">
        <w:instrText>TC "2. Appointment" \l 1</w:instrText>
      </w:r>
      <w:r w:rsidRPr="004E7524">
        <w:fldChar w:fldCharType="end"/>
      </w:r>
      <w:bookmarkStart w:id="17" w:name="_Toc256000001"/>
      <w:bookmarkStart w:id="18" w:name="a393651"/>
      <w:r w:rsidRPr="004E7524">
        <w:t>Appointment</w:t>
      </w:r>
      <w:bookmarkEnd w:id="17"/>
      <w:bookmarkEnd w:id="18"/>
    </w:p>
    <w:p w14:paraId="679B21C8" w14:textId="3275F225" w:rsidR="001B3E7B" w:rsidRPr="004E7524" w:rsidRDefault="00363B75" w:rsidP="00B41C32">
      <w:pPr>
        <w:pStyle w:val="Untitledsubclause1"/>
        <w:rPr>
          <w:b/>
        </w:rPr>
      </w:pPr>
      <w:bookmarkStart w:id="19" w:name="a750887"/>
      <w:r w:rsidRPr="004E7524">
        <w:rPr>
          <w:b/>
        </w:rPr>
        <w:t xml:space="preserve">Appointment. </w:t>
      </w:r>
      <w:r w:rsidRPr="004E7524">
        <w:t xml:space="preserve">The </w:t>
      </w:r>
      <w:r w:rsidR="005B4605" w:rsidRPr="004E7524">
        <w:t>Client</w:t>
      </w:r>
      <w:r w:rsidRPr="004E7524">
        <w:t xml:space="preserve"> appoints </w:t>
      </w:r>
      <w:r w:rsidR="005B4605" w:rsidRPr="004E7524">
        <w:t>SITA</w:t>
      </w:r>
      <w:r w:rsidRPr="004E7524">
        <w:t xml:space="preserve"> </w:t>
      </w:r>
      <w:r w:rsidR="005B4605" w:rsidRPr="004E7524">
        <w:t>to provide</w:t>
      </w:r>
      <w:r w:rsidRPr="004E7524">
        <w:t xml:space="preserve"> the Services on the terms of this Contract and the </w:t>
      </w:r>
      <w:r w:rsidR="005B4605" w:rsidRPr="004E7524">
        <w:t>SITA</w:t>
      </w:r>
      <w:r w:rsidRPr="004E7524">
        <w:t xml:space="preserve"> accepts the appointment on those terms.</w:t>
      </w:r>
      <w:bookmarkEnd w:id="19"/>
    </w:p>
    <w:p w14:paraId="2CA8BC4F" w14:textId="6CE906DE" w:rsidR="001B3E7B" w:rsidRPr="004E7524" w:rsidRDefault="00363B75" w:rsidP="00B41C32">
      <w:pPr>
        <w:pStyle w:val="TitleClause"/>
      </w:pPr>
      <w:r w:rsidRPr="004E7524">
        <w:fldChar w:fldCharType="begin"/>
      </w:r>
      <w:r w:rsidRPr="004E7524">
        <w:instrText>TC "3. Agent's obligations" \l 1</w:instrText>
      </w:r>
      <w:r w:rsidRPr="004E7524">
        <w:fldChar w:fldCharType="end"/>
      </w:r>
      <w:bookmarkStart w:id="20" w:name="_Toc256000002"/>
      <w:bookmarkStart w:id="21" w:name="a634790"/>
      <w:r w:rsidR="00DD2CF9" w:rsidRPr="004E7524">
        <w:t>SITA</w:t>
      </w:r>
      <w:r w:rsidRPr="004E7524">
        <w:t>'s obligations</w:t>
      </w:r>
      <w:bookmarkEnd w:id="20"/>
      <w:bookmarkEnd w:id="21"/>
    </w:p>
    <w:p w14:paraId="7652921E" w14:textId="77777777" w:rsidR="005A5058" w:rsidRPr="004E7524" w:rsidRDefault="00363B75" w:rsidP="00B41C32">
      <w:pPr>
        <w:pStyle w:val="Untitledsubclause1"/>
        <w:rPr>
          <w:b/>
        </w:rPr>
      </w:pPr>
      <w:bookmarkStart w:id="22" w:name="a675089"/>
      <w:r w:rsidRPr="004E7524">
        <w:rPr>
          <w:b/>
        </w:rPr>
        <w:t>General.</w:t>
      </w:r>
      <w:r w:rsidRPr="004E7524">
        <w:t xml:space="preserve"> </w:t>
      </w:r>
      <w:r w:rsidR="005A5058" w:rsidRPr="004E7524">
        <w:t>SITA shall:</w:t>
      </w:r>
    </w:p>
    <w:p w14:paraId="7AE9C10D" w14:textId="53920238" w:rsidR="005A5058" w:rsidRPr="004E7524" w:rsidRDefault="0056349B" w:rsidP="005A5058">
      <w:pPr>
        <w:pStyle w:val="Untitledsubclause2"/>
        <w:rPr>
          <w:bCs/>
        </w:rPr>
      </w:pPr>
      <w:r w:rsidRPr="0056349B">
        <w:rPr>
          <w:bCs/>
        </w:rPr>
        <w:t>provide the Services with reasonable skill and care and in accordance with generally recognised standards and practices applicable to the provision of public relations and media relations services</w:t>
      </w:r>
      <w:r w:rsidR="005A5058" w:rsidRPr="004E7524">
        <w:rPr>
          <w:bCs/>
        </w:rPr>
        <w:t>;</w:t>
      </w:r>
    </w:p>
    <w:p w14:paraId="69348CAC" w14:textId="5D10D2E0" w:rsidR="005A5058" w:rsidRPr="004E7524" w:rsidRDefault="005A5058" w:rsidP="005A5058">
      <w:pPr>
        <w:pStyle w:val="Untitledsubclause2"/>
        <w:rPr>
          <w:bCs/>
        </w:rPr>
      </w:pPr>
      <w:r w:rsidRPr="004E7524">
        <w:rPr>
          <w:bCs/>
        </w:rPr>
        <w:t>comply with all reasonable and lawful instructions and directions given by the Client in relation to the provision of the Services;</w:t>
      </w:r>
    </w:p>
    <w:p w14:paraId="0A0D10EA" w14:textId="4B38FF9E" w:rsidR="005A5058" w:rsidRPr="004E7524" w:rsidRDefault="005A5058" w:rsidP="005A5058">
      <w:pPr>
        <w:pStyle w:val="Untitledsubclause2"/>
        <w:rPr>
          <w:bCs/>
        </w:rPr>
      </w:pPr>
      <w:r w:rsidRPr="004E7524">
        <w:rPr>
          <w:bCs/>
        </w:rPr>
        <w:t>maintain appropriate professional indemnity insurance with a reputable insurer; and</w:t>
      </w:r>
    </w:p>
    <w:p w14:paraId="604CEC47" w14:textId="53985E89" w:rsidR="001B3E7B" w:rsidRPr="004E7524" w:rsidRDefault="005A5058" w:rsidP="005A5058">
      <w:pPr>
        <w:pStyle w:val="Untitledsubclause2"/>
        <w:rPr>
          <w:b/>
        </w:rPr>
      </w:pPr>
      <w:r w:rsidRPr="004E7524">
        <w:rPr>
          <w:bCs/>
        </w:rPr>
        <w:t>notify the Client immediately of any matter which may adversely affect SITA's ability to perform the Services or which may damage the reputation of the Client</w:t>
      </w:r>
      <w:bookmarkEnd w:id="22"/>
      <w:r w:rsidRPr="004E7524">
        <w:rPr>
          <w:bCs/>
        </w:rPr>
        <w:t>.</w:t>
      </w:r>
    </w:p>
    <w:p w14:paraId="2E12987A" w14:textId="77777777" w:rsidR="005A5058" w:rsidRPr="004E7524" w:rsidRDefault="005A5058" w:rsidP="00B41C32">
      <w:pPr>
        <w:pStyle w:val="Untitledsubclause1"/>
        <w:rPr>
          <w:b/>
        </w:rPr>
      </w:pPr>
      <w:bookmarkStart w:id="23" w:name="a909471"/>
      <w:r w:rsidRPr="004E7524">
        <w:rPr>
          <w:b/>
        </w:rPr>
        <w:t>Authority and limitations.</w:t>
      </w:r>
      <w:r w:rsidRPr="004E7524">
        <w:t xml:space="preserve"> </w:t>
      </w:r>
    </w:p>
    <w:bookmarkEnd w:id="23"/>
    <w:p w14:paraId="6BFEF4F3" w14:textId="7DEAF97E" w:rsidR="001B3E7B" w:rsidRPr="004E7524" w:rsidRDefault="0056349B" w:rsidP="005A5058">
      <w:pPr>
        <w:pStyle w:val="Untitledsubclause2"/>
        <w:rPr>
          <w:bCs/>
        </w:rPr>
      </w:pPr>
      <w:r w:rsidRPr="0056349B">
        <w:t>SITA is authorised to publish and distribute Deliverables on the Client's behalf subject to obtaining the Client's prior written approval in accordance with clause 4.2</w:t>
      </w:r>
      <w:r w:rsidR="005A5058" w:rsidRPr="004E7524">
        <w:t>.</w:t>
      </w:r>
    </w:p>
    <w:p w14:paraId="12B693BB" w14:textId="0D8B50F5" w:rsidR="005A5058" w:rsidRPr="004E7524" w:rsidRDefault="005A5058" w:rsidP="005A5058">
      <w:pPr>
        <w:pStyle w:val="Untitledsubclause2"/>
        <w:rPr>
          <w:bCs/>
        </w:rPr>
      </w:pPr>
      <w:r w:rsidRPr="004E7524">
        <w:rPr>
          <w:bCs/>
        </w:rPr>
        <w:t xml:space="preserve">Except as expressly authorised by the Client in writing or as necessary for the proper performance of the Services, SITA shall not enter into any </w:t>
      </w:r>
      <w:r w:rsidRPr="004E7524">
        <w:rPr>
          <w:bCs/>
        </w:rPr>
        <w:lastRenderedPageBreak/>
        <w:t>contracts, commitments or arrangements that would bind the Client or incur any financial liabilities on behalf of the Client.</w:t>
      </w:r>
    </w:p>
    <w:p w14:paraId="176F72B9" w14:textId="62B5C4BA" w:rsidR="001B3E7B" w:rsidRPr="004E7524" w:rsidRDefault="00363B75" w:rsidP="00B41C32">
      <w:pPr>
        <w:pStyle w:val="TitleClause"/>
      </w:pPr>
      <w:r w:rsidRPr="004E7524">
        <w:fldChar w:fldCharType="begin"/>
      </w:r>
      <w:r w:rsidRPr="004E7524">
        <w:instrText>TC "5. Principal's obligations" \l 1</w:instrText>
      </w:r>
      <w:r w:rsidRPr="004E7524">
        <w:fldChar w:fldCharType="end"/>
      </w:r>
      <w:bookmarkStart w:id="24" w:name="_Toc256000004"/>
      <w:bookmarkStart w:id="25" w:name="a344809"/>
      <w:r w:rsidR="00CB12F1" w:rsidRPr="004E7524">
        <w:t>Client</w:t>
      </w:r>
      <w:r w:rsidRPr="004E7524">
        <w:t>'s obligations</w:t>
      </w:r>
      <w:bookmarkEnd w:id="24"/>
      <w:bookmarkEnd w:id="25"/>
    </w:p>
    <w:p w14:paraId="25FE1188" w14:textId="70D79B17" w:rsidR="005A10D9" w:rsidRPr="004E7524" w:rsidRDefault="005A10D9" w:rsidP="005A10D9">
      <w:pPr>
        <w:pStyle w:val="Untitledsubclause1"/>
        <w:rPr>
          <w:b/>
        </w:rPr>
      </w:pPr>
      <w:r w:rsidRPr="004E7524">
        <w:rPr>
          <w:b/>
        </w:rPr>
        <w:t>General.</w:t>
      </w:r>
      <w:r w:rsidRPr="004E7524">
        <w:t xml:space="preserve"> The Client shall:</w:t>
      </w:r>
    </w:p>
    <w:p w14:paraId="1EF354C4" w14:textId="117BA898" w:rsidR="005A10D9" w:rsidRPr="004E7524" w:rsidRDefault="000B004E" w:rsidP="005A10D9">
      <w:pPr>
        <w:pStyle w:val="Untitledsubclause2"/>
        <w:rPr>
          <w:bCs/>
        </w:rPr>
      </w:pPr>
      <w:r w:rsidRPr="000B004E">
        <w:rPr>
          <w:bCs/>
        </w:rPr>
        <w:t>provide SITA with such information, briefing materials, background information, access to key personnel and assistance as may be reasonably necessary for SITA to provide the Services</w:t>
      </w:r>
      <w:r w:rsidR="005A10D9" w:rsidRPr="004E7524">
        <w:rPr>
          <w:bCs/>
        </w:rPr>
        <w:t>;</w:t>
      </w:r>
    </w:p>
    <w:p w14:paraId="3DC002D6" w14:textId="2AB4715B" w:rsidR="005A10D9" w:rsidRPr="004E7524" w:rsidRDefault="005A10D9" w:rsidP="005A10D9">
      <w:pPr>
        <w:pStyle w:val="Untitledsubclause2"/>
        <w:rPr>
          <w:bCs/>
        </w:rPr>
      </w:pPr>
      <w:r w:rsidRPr="004E7524">
        <w:rPr>
          <w:bCs/>
        </w:rPr>
        <w:t>respond to requests and queries from SITA in a timely manner;</w:t>
      </w:r>
    </w:p>
    <w:p w14:paraId="6DC0ABB6" w14:textId="22905A29" w:rsidR="005A10D9" w:rsidRDefault="005A10D9" w:rsidP="005A10D9">
      <w:pPr>
        <w:pStyle w:val="Untitledsubclause2"/>
        <w:rPr>
          <w:bCs/>
        </w:rPr>
      </w:pPr>
      <w:r w:rsidRPr="004E7524">
        <w:rPr>
          <w:bCs/>
        </w:rPr>
        <w:t>provide clear and specific requirements, objectives and strategic direction for the Services;</w:t>
      </w:r>
    </w:p>
    <w:p w14:paraId="7E6F75CF" w14:textId="26E1D76B" w:rsidR="005A10D9" w:rsidRPr="004E7524" w:rsidRDefault="005A10D9" w:rsidP="005A10D9">
      <w:pPr>
        <w:pStyle w:val="Untitledsubclause2"/>
        <w:rPr>
          <w:bCs/>
        </w:rPr>
      </w:pPr>
      <w:r w:rsidRPr="004E7524">
        <w:rPr>
          <w:bCs/>
        </w:rPr>
        <w:t xml:space="preserve">pay all Fees and expenses due to SITA under this Contract in accordance with the payment terms set out in clause </w:t>
      </w:r>
      <w:r w:rsidR="001B4B70">
        <w:rPr>
          <w:bCs/>
        </w:rPr>
        <w:t>5.4</w:t>
      </w:r>
      <w:r w:rsidRPr="004E7524">
        <w:rPr>
          <w:bCs/>
        </w:rPr>
        <w:t>; and</w:t>
      </w:r>
    </w:p>
    <w:p w14:paraId="59655DC4" w14:textId="40819A0B" w:rsidR="005A10D9" w:rsidRPr="004E7524" w:rsidRDefault="005A10D9" w:rsidP="005A10D9">
      <w:pPr>
        <w:pStyle w:val="Untitledsubclause2"/>
        <w:rPr>
          <w:bCs/>
        </w:rPr>
      </w:pPr>
      <w:r w:rsidRPr="004E7524">
        <w:rPr>
          <w:bCs/>
        </w:rPr>
        <w:t>ensure that any materials, information or content provided by the Client to SITA for use in connection with the Services do not infringe any third party rights and are accurate and lawful.</w:t>
      </w:r>
    </w:p>
    <w:p w14:paraId="34778A06" w14:textId="2AD727DF" w:rsidR="001B3E7B" w:rsidRDefault="005A10D9" w:rsidP="00B41C32">
      <w:pPr>
        <w:pStyle w:val="Untitledsubclause1"/>
        <w:rPr>
          <w:b/>
        </w:rPr>
      </w:pPr>
      <w:bookmarkStart w:id="26" w:name="a500788"/>
      <w:r w:rsidRPr="00F94410">
        <w:rPr>
          <w:b/>
          <w:highlight w:val="yellow"/>
        </w:rPr>
        <w:t xml:space="preserve">Approval of </w:t>
      </w:r>
      <w:r w:rsidR="002011E1" w:rsidRPr="00F94410">
        <w:rPr>
          <w:b/>
          <w:highlight w:val="yellow"/>
        </w:rPr>
        <w:t>Deliverables</w:t>
      </w:r>
      <w:r w:rsidRPr="00F94410">
        <w:rPr>
          <w:b/>
          <w:highlight w:val="yellow"/>
        </w:rPr>
        <w:t>.</w:t>
      </w:r>
      <w:r>
        <w:t xml:space="preserve"> </w:t>
      </w:r>
      <w:r w:rsidRPr="005A10D9">
        <w:t xml:space="preserve">The Client shall provide written approval (including by email) before SITA publishes or distributes any </w:t>
      </w:r>
      <w:r w:rsidR="002011E1">
        <w:rPr>
          <w:bCs/>
        </w:rPr>
        <w:t>Deliverables</w:t>
      </w:r>
      <w:r w:rsidRPr="005A10D9">
        <w:t xml:space="preserve"> on the Client's behalf. </w:t>
      </w:r>
      <w:commentRangeStart w:id="27"/>
      <w:r w:rsidR="001F7ADA" w:rsidRPr="00875BCC">
        <w:rPr>
          <w:highlight w:val="yellow"/>
        </w:rPr>
        <w:t>[</w:t>
      </w:r>
      <w:r w:rsidRPr="00875BCC">
        <w:rPr>
          <w:highlight w:val="yellow"/>
        </w:rPr>
        <w:t xml:space="preserve">If the Client fails to respond to a request for approval within [NUMBER] Business Days, SITA may send a further notice and if the Client fails to respond within [NUMBER] Business Days of that further notice, the </w:t>
      </w:r>
      <w:r w:rsidR="002011E1" w:rsidRPr="00875BCC">
        <w:rPr>
          <w:bCs/>
          <w:highlight w:val="yellow"/>
        </w:rPr>
        <w:t>Deliverables</w:t>
      </w:r>
      <w:r w:rsidRPr="00875BCC">
        <w:rPr>
          <w:highlight w:val="yellow"/>
        </w:rPr>
        <w:t xml:space="preserve"> shall be deemed approved.</w:t>
      </w:r>
      <w:bookmarkEnd w:id="26"/>
      <w:r w:rsidR="001F7ADA" w:rsidRPr="00875BCC">
        <w:rPr>
          <w:highlight w:val="yellow"/>
        </w:rPr>
        <w:t>]</w:t>
      </w:r>
      <w:r w:rsidR="00CA111C" w:rsidRPr="00875BCC">
        <w:rPr>
          <w:highlight w:val="yellow"/>
        </w:rPr>
        <w:t xml:space="preserve"> </w:t>
      </w:r>
      <w:r w:rsidR="001F7ADA" w:rsidRPr="00875BCC">
        <w:rPr>
          <w:highlight w:val="yellow"/>
        </w:rPr>
        <w:t>[</w:t>
      </w:r>
      <w:r w:rsidR="00CA111C" w:rsidRPr="00875BCC">
        <w:rPr>
          <w:highlight w:val="yellow"/>
        </w:rPr>
        <w:t xml:space="preserve">Any subsequent withdrawal or change of approval by the Client shall not affect </w:t>
      </w:r>
      <w:r w:rsidR="002011E1" w:rsidRPr="00875BCC">
        <w:rPr>
          <w:bCs/>
          <w:highlight w:val="yellow"/>
        </w:rPr>
        <w:t>Deliverables</w:t>
      </w:r>
      <w:r w:rsidR="00CA111C" w:rsidRPr="00875BCC">
        <w:rPr>
          <w:highlight w:val="yellow"/>
        </w:rPr>
        <w:t xml:space="preserve"> already published or created in reliance on such deemed or express approval.</w:t>
      </w:r>
      <w:r w:rsidR="001F7ADA" w:rsidRPr="00875BCC">
        <w:rPr>
          <w:highlight w:val="yellow"/>
        </w:rPr>
        <w:t>]</w:t>
      </w:r>
      <w:commentRangeEnd w:id="27"/>
      <w:r w:rsidR="001F7ADA">
        <w:rPr>
          <w:rStyle w:val="CommentReference"/>
          <w:b/>
          <w:sz w:val="24"/>
          <w:szCs w:val="20"/>
        </w:rPr>
        <w:commentReference w:id="27"/>
      </w:r>
    </w:p>
    <w:p w14:paraId="68F6D3EE" w14:textId="0A391D05" w:rsidR="001B3E7B" w:rsidRPr="004E7524" w:rsidRDefault="005A10D9" w:rsidP="00B41C32">
      <w:pPr>
        <w:pStyle w:val="Untitledsubclause1"/>
        <w:rPr>
          <w:b/>
        </w:rPr>
      </w:pPr>
      <w:bookmarkStart w:id="28" w:name="a535133"/>
      <w:r w:rsidRPr="004E7524">
        <w:rPr>
          <w:b/>
        </w:rPr>
        <w:t>Consequences of delay by the Client.</w:t>
      </w:r>
      <w:r w:rsidRPr="004E7524">
        <w:t xml:space="preserve"> </w:t>
      </w:r>
      <w:bookmarkEnd w:id="28"/>
      <w:r w:rsidRPr="004E7524">
        <w:t>SITA shall not be liable for any delay in the provision of the Services or failure to meet any deadlines to the extent caused by the Client's failure to provide information, materials, approvals or feedback in accordance with this clause 4.</w:t>
      </w:r>
    </w:p>
    <w:p w14:paraId="602D43CD" w14:textId="370023CD" w:rsidR="001B3E7B" w:rsidRPr="004E7524" w:rsidRDefault="00363B75" w:rsidP="00B41C32">
      <w:pPr>
        <w:pStyle w:val="TitleClause"/>
      </w:pPr>
      <w:r w:rsidRPr="004E7524">
        <w:fldChar w:fldCharType="begin"/>
      </w:r>
      <w:r w:rsidRPr="004E7524">
        <w:instrText>TC "6. Commission and payments" \l 1</w:instrText>
      </w:r>
      <w:r w:rsidRPr="004E7524">
        <w:fldChar w:fldCharType="end"/>
      </w:r>
      <w:r w:rsidR="00667F5E" w:rsidRPr="004E7524">
        <w:t>Fees and payment</w:t>
      </w:r>
    </w:p>
    <w:p w14:paraId="438EF05B" w14:textId="3886EE69" w:rsidR="001B3E7B" w:rsidRPr="004E7524" w:rsidRDefault="00667F5E" w:rsidP="00B41C32">
      <w:pPr>
        <w:pStyle w:val="Untitledsubclause1"/>
        <w:rPr>
          <w:b/>
        </w:rPr>
      </w:pPr>
      <w:bookmarkStart w:id="29" w:name="a164932"/>
      <w:r w:rsidRPr="004E7524">
        <w:rPr>
          <w:b/>
        </w:rPr>
        <w:t>Fees.</w:t>
      </w:r>
      <w:r w:rsidRPr="004E7524">
        <w:t xml:space="preserve"> The Client shall pay SITA the Fees for the Services.</w:t>
      </w:r>
      <w:bookmarkEnd w:id="29"/>
    </w:p>
    <w:p w14:paraId="4A7FB231" w14:textId="7D589811" w:rsidR="005A1F6B" w:rsidRPr="004E7524" w:rsidRDefault="005A1F6B" w:rsidP="005A1F6B">
      <w:pPr>
        <w:pStyle w:val="Untitledsubclause1"/>
        <w:rPr>
          <w:b/>
        </w:rPr>
      </w:pPr>
      <w:r w:rsidRPr="004E7524">
        <w:rPr>
          <w:b/>
        </w:rPr>
        <w:t>Expenses</w:t>
      </w:r>
      <w:r w:rsidRPr="004E7524">
        <w:rPr>
          <w:bCs/>
        </w:rPr>
        <w:t>. The Client shall reimburse SITA for all reasonable expenses incurred in connection with the Services within 30 days of receipt of SITA's expense claim with reasonable supporting documentation</w:t>
      </w:r>
      <w:r w:rsidR="00284EDD">
        <w:rPr>
          <w:bCs/>
        </w:rPr>
        <w:t xml:space="preserve">, </w:t>
      </w:r>
      <w:r w:rsidR="00284EDD" w:rsidRPr="00284EDD">
        <w:rPr>
          <w:bCs/>
        </w:rPr>
        <w:t xml:space="preserve">provided that any individual expense </w:t>
      </w:r>
      <w:r w:rsidR="00284EDD" w:rsidRPr="00284EDD">
        <w:rPr>
          <w:bCs/>
        </w:rPr>
        <w:lastRenderedPageBreak/>
        <w:t xml:space="preserve">(or series of related expenses) exceeding </w:t>
      </w:r>
      <w:r w:rsidR="00284EDD" w:rsidRPr="00881A10">
        <w:rPr>
          <w:bCs/>
          <w:highlight w:val="yellow"/>
        </w:rPr>
        <w:t>£</w:t>
      </w:r>
      <w:commentRangeStart w:id="30"/>
      <w:r w:rsidR="00040009" w:rsidRPr="00881A10">
        <w:rPr>
          <w:bCs/>
        </w:rPr>
        <w:t>[AMOUNT]</w:t>
      </w:r>
      <w:commentRangeEnd w:id="30"/>
      <w:r w:rsidR="00040009" w:rsidRPr="00284EDD">
        <w:rPr>
          <w:rStyle w:val="CommentReference"/>
          <w:bCs/>
          <w:sz w:val="24"/>
          <w:szCs w:val="20"/>
        </w:rPr>
        <w:commentReference w:id="30"/>
      </w:r>
      <w:r w:rsidR="00284EDD" w:rsidRPr="00284EDD">
        <w:rPr>
          <w:bCs/>
        </w:rPr>
        <w:t xml:space="preserve"> shall be subject to the Client’s prior written approval.</w:t>
      </w:r>
    </w:p>
    <w:p w14:paraId="5DA7A794" w14:textId="76DDFB3C" w:rsidR="001B3E7B" w:rsidRPr="004E7524" w:rsidRDefault="00667F5E" w:rsidP="00B41C32">
      <w:pPr>
        <w:pStyle w:val="Untitledsubclause1"/>
        <w:rPr>
          <w:b/>
        </w:rPr>
      </w:pPr>
      <w:bookmarkStart w:id="31" w:name="a299261"/>
      <w:r w:rsidRPr="004E7524">
        <w:rPr>
          <w:b/>
        </w:rPr>
        <w:t>VAT.</w:t>
      </w:r>
      <w:r w:rsidRPr="004E7524">
        <w:t xml:space="preserve"> All Fees are stated exclusive of VAT. Where VAT is properly chargeable on any supply made under this Contract</w:t>
      </w:r>
      <w:r w:rsidR="005A1F6B" w:rsidRPr="004E7524">
        <w:t xml:space="preserve"> (including in respect of expenses)</w:t>
      </w:r>
      <w:r w:rsidRPr="004E7524">
        <w:t xml:space="preserve">, the Client shall pay VAT at the applicable rate on receipt of a valid VAT invoice. </w:t>
      </w:r>
      <w:bookmarkEnd w:id="31"/>
    </w:p>
    <w:p w14:paraId="03D4AE6A" w14:textId="26B2797C" w:rsidR="001B3E7B" w:rsidRPr="004E7524" w:rsidRDefault="00363B75" w:rsidP="00B41C32">
      <w:pPr>
        <w:pStyle w:val="Untitledsubclause1"/>
      </w:pPr>
      <w:r w:rsidRPr="004E7524">
        <w:rPr>
          <w:b/>
          <w:bCs/>
        </w:rPr>
        <w:fldChar w:fldCharType="begin"/>
      </w:r>
      <w:r w:rsidRPr="004E7524">
        <w:rPr>
          <w:b/>
          <w:bCs/>
        </w:rPr>
        <w:fldChar w:fldCharType="end"/>
      </w:r>
      <w:bookmarkStart w:id="32" w:name="a303686"/>
      <w:r w:rsidR="00667F5E" w:rsidRPr="004E7524">
        <w:rPr>
          <w:b/>
          <w:bCs/>
        </w:rPr>
        <w:t>Invoicing and payment terms</w:t>
      </w:r>
      <w:r w:rsidRPr="004E7524">
        <w:rPr>
          <w:b/>
        </w:rPr>
        <w:t>.</w:t>
      </w:r>
      <w:r w:rsidRPr="004E7524">
        <w:t xml:space="preserve"> </w:t>
      </w:r>
      <w:bookmarkEnd w:id="32"/>
      <w:r w:rsidR="00667F5E" w:rsidRPr="004E7524">
        <w:t xml:space="preserve">SITA shall invoice the Client for the Fees as specified in Schedule 2. All invoices shall be paid within </w:t>
      </w:r>
      <w:r w:rsidR="00C26374" w:rsidRPr="00040009">
        <w:t>15</w:t>
      </w:r>
      <w:r w:rsidR="00FB18FE">
        <w:t xml:space="preserve"> days </w:t>
      </w:r>
      <w:r w:rsidR="00667F5E" w:rsidRPr="004E7524">
        <w:t>of the date of the invoice by bank transfer to the account nominated by SITA.</w:t>
      </w:r>
    </w:p>
    <w:p w14:paraId="3EB360BC" w14:textId="1224881F" w:rsidR="001B3E7B" w:rsidRDefault="005A1F6B" w:rsidP="005A1F6B">
      <w:pPr>
        <w:pStyle w:val="Untitledsubclause1"/>
      </w:pPr>
      <w:bookmarkStart w:id="33" w:name="a118564"/>
      <w:r w:rsidRPr="004E7524">
        <w:rPr>
          <w:b/>
        </w:rPr>
        <w:t>Late payment</w:t>
      </w:r>
      <w:r w:rsidRPr="00FB18FE">
        <w:rPr>
          <w:bCs/>
        </w:rPr>
        <w:t>.</w:t>
      </w:r>
      <w:r w:rsidRPr="004E7524">
        <w:t xml:space="preserve"> </w:t>
      </w:r>
      <w:bookmarkEnd w:id="33"/>
      <w:r w:rsidRPr="004E7524">
        <w:t xml:space="preserve">If the Client fails to pay any sum due under this Contract by the due date, interest shall accrue on the overdue amount from the due date until payment is made (whether before or after judgment). Interest under this clause will accrue each day at </w:t>
      </w:r>
      <w:r w:rsidR="000B004E">
        <w:t>8</w:t>
      </w:r>
      <w:r w:rsidRPr="004E7524">
        <w:t xml:space="preserve">% a year above the Bank of England's base rate from time to time, but at </w:t>
      </w:r>
      <w:r w:rsidR="000B004E">
        <w:t>8</w:t>
      </w:r>
      <w:r w:rsidRPr="004E7524">
        <w:t>% a year for any period when the base rate is below 0%.</w:t>
      </w:r>
      <w:r w:rsidR="00FB18FE">
        <w:t xml:space="preserve"> </w:t>
      </w:r>
      <w:r w:rsidR="00FB18FE" w:rsidRPr="00FB18FE">
        <w:t>SITA may suspend provision of the Services if the Client fails to make any payment due under this Contract on the due date until such payment is received.</w:t>
      </w:r>
    </w:p>
    <w:p w14:paraId="1641E944" w14:textId="1AE70ABD" w:rsidR="00CA111C" w:rsidRPr="00FB18FE" w:rsidRDefault="00CA111C" w:rsidP="005A1F6B">
      <w:pPr>
        <w:pStyle w:val="Untitledsubclause1"/>
      </w:pPr>
      <w:r>
        <w:rPr>
          <w:b/>
        </w:rPr>
        <w:t>Additional services</w:t>
      </w:r>
      <w:r>
        <w:rPr>
          <w:bCs/>
        </w:rPr>
        <w:t xml:space="preserve">. </w:t>
      </w:r>
      <w:r w:rsidR="000B004E" w:rsidRPr="000B004E">
        <w:rPr>
          <w:bCs/>
        </w:rPr>
        <w:t>Any work outside the scope of the Services (as set out in Schedule 1) shall be subject to SITA's agreement and shall require a separate written agreement setting out the scope and fees for such additional services before any such work commences</w:t>
      </w:r>
      <w:r>
        <w:rPr>
          <w:bCs/>
        </w:rPr>
        <w:t>.</w:t>
      </w:r>
    </w:p>
    <w:p w14:paraId="6774A02F" w14:textId="735D4703" w:rsidR="00FB18FE" w:rsidRPr="00673CD3" w:rsidRDefault="00FB18FE" w:rsidP="005A1F6B">
      <w:pPr>
        <w:pStyle w:val="Untitledsubclause1"/>
      </w:pPr>
      <w:r>
        <w:rPr>
          <w:b/>
        </w:rPr>
        <w:t>Upfront payment</w:t>
      </w:r>
      <w:r>
        <w:rPr>
          <w:bCs/>
        </w:rPr>
        <w:t xml:space="preserve">. </w:t>
      </w:r>
      <w:r w:rsidR="00673CD3" w:rsidRPr="00673CD3">
        <w:rPr>
          <w:bCs/>
        </w:rPr>
        <w:t>SITA reserves the right, at its sole discretion, to require the Client to make payment in advance of commencement or continuation of the Services for:</w:t>
      </w:r>
    </w:p>
    <w:p w14:paraId="68BF3D90" w14:textId="13207D39" w:rsidR="00673CD3" w:rsidRDefault="00673CD3" w:rsidP="00673CD3">
      <w:pPr>
        <w:pStyle w:val="Untitledsubclause2"/>
      </w:pPr>
      <w:r w:rsidRPr="00673CD3">
        <w:t>all or part of the Fees; and</w:t>
      </w:r>
    </w:p>
    <w:p w14:paraId="4968E82C" w14:textId="3A92848D" w:rsidR="00673CD3" w:rsidRPr="00673CD3" w:rsidRDefault="0027052C" w:rsidP="00D202C5">
      <w:pPr>
        <w:pStyle w:val="Untitledsubclause2"/>
        <w:spacing w:after="0"/>
      </w:pPr>
      <w:r w:rsidRPr="0027052C">
        <w:t>expenses reasonably anticipated to be incurred by SITA in providing the Services.</w:t>
      </w:r>
    </w:p>
    <w:p w14:paraId="359B01FC" w14:textId="75D5708A" w:rsidR="00673CD3" w:rsidRPr="00673CD3" w:rsidRDefault="00673CD3" w:rsidP="00D202C5">
      <w:pPr>
        <w:pStyle w:val="Untitledsubclause1"/>
        <w:numPr>
          <w:ilvl w:val="0"/>
          <w:numId w:val="0"/>
        </w:numPr>
        <w:spacing w:before="120"/>
        <w:ind w:left="720"/>
        <w:rPr>
          <w:bCs/>
        </w:rPr>
      </w:pPr>
      <w:r w:rsidRPr="00673CD3">
        <w:rPr>
          <w:bCs/>
        </w:rPr>
        <w:t>Where any such advance payment is required, SITA shall notify the Client in writing and the Client shall make payment within 5 Business Days of such notice or by the date specified in the notice (whichever is earlier).</w:t>
      </w:r>
    </w:p>
    <w:p w14:paraId="21BC7FB5" w14:textId="77777777" w:rsidR="001B3E7B" w:rsidRPr="004E7524" w:rsidRDefault="00363B75" w:rsidP="00B41C32">
      <w:pPr>
        <w:pStyle w:val="TitleClause"/>
      </w:pPr>
      <w:r w:rsidRPr="004E7524">
        <w:fldChar w:fldCharType="begin"/>
      </w:r>
      <w:r w:rsidRPr="004E7524">
        <w:instrText>TC "7. Intellectual property" \l 1</w:instrText>
      </w:r>
      <w:r w:rsidRPr="004E7524">
        <w:fldChar w:fldCharType="end"/>
      </w:r>
      <w:bookmarkStart w:id="34" w:name="_Toc256000006"/>
      <w:bookmarkStart w:id="35" w:name="a393615"/>
      <w:r w:rsidRPr="004E7524">
        <w:t>Intellectual property</w:t>
      </w:r>
      <w:bookmarkEnd w:id="34"/>
      <w:bookmarkEnd w:id="35"/>
    </w:p>
    <w:p w14:paraId="577C17CC" w14:textId="31F76DB2" w:rsidR="001B3E7B" w:rsidRPr="004E7524" w:rsidRDefault="0017221A" w:rsidP="00B41C32">
      <w:pPr>
        <w:pStyle w:val="Untitledsubclause1"/>
        <w:rPr>
          <w:b/>
        </w:rPr>
      </w:pPr>
      <w:bookmarkStart w:id="36" w:name="a630836"/>
      <w:r w:rsidRPr="004E7524">
        <w:rPr>
          <w:b/>
        </w:rPr>
        <w:t>Client materials.</w:t>
      </w:r>
      <w:r w:rsidRPr="004E7524">
        <w:t xml:space="preserve"> </w:t>
      </w:r>
      <w:bookmarkEnd w:id="36"/>
      <w:r w:rsidRPr="004E7524">
        <w:t>Where any materials are provided to SITA by the Client pursuant to this Contract, the Client shall retain all Intellectual Property Rights therein. The Client grants SITA a limited, non-exclusive, non-transferable licence to use such materials solely for the purpose of providing the Services.</w:t>
      </w:r>
    </w:p>
    <w:p w14:paraId="59B02041" w14:textId="58B1D996" w:rsidR="001B3E7B" w:rsidRPr="004E7524" w:rsidRDefault="0017221A" w:rsidP="00B41C32">
      <w:pPr>
        <w:pStyle w:val="Untitledsubclause1"/>
        <w:rPr>
          <w:b/>
        </w:rPr>
      </w:pPr>
      <w:bookmarkStart w:id="37" w:name="a918509"/>
      <w:r w:rsidRPr="004E7524">
        <w:rPr>
          <w:b/>
        </w:rPr>
        <w:lastRenderedPageBreak/>
        <w:t>SITA know-how.</w:t>
      </w:r>
      <w:r w:rsidRPr="004E7524">
        <w:t xml:space="preserve"> All rights, title and interest in know-how, methodologies, processes and general skills relating to the provision of the Services shall vest in SITA.</w:t>
      </w:r>
      <w:bookmarkEnd w:id="37"/>
    </w:p>
    <w:p w14:paraId="1E430285" w14:textId="7078E13A" w:rsidR="0017221A" w:rsidRPr="004E7524" w:rsidRDefault="0017221A" w:rsidP="0017221A">
      <w:pPr>
        <w:pStyle w:val="Untitledsubclause1"/>
        <w:rPr>
          <w:b/>
        </w:rPr>
      </w:pPr>
      <w:r w:rsidRPr="004E7524">
        <w:rPr>
          <w:b/>
        </w:rPr>
        <w:t xml:space="preserve">Ownership of </w:t>
      </w:r>
      <w:r w:rsidR="002011E1" w:rsidRPr="002011E1">
        <w:rPr>
          <w:b/>
        </w:rPr>
        <w:t>Deliverables</w:t>
      </w:r>
      <w:r w:rsidRPr="004E7524">
        <w:rPr>
          <w:b/>
        </w:rPr>
        <w:t>.</w:t>
      </w:r>
      <w:r w:rsidRPr="004E7524">
        <w:t xml:space="preserve"> </w:t>
      </w:r>
      <w:r w:rsidR="002011E1" w:rsidRPr="002011E1">
        <w:t>All Intellectual Property Rights in materials and outputs (including all Deliverables) created by SITA in the course of providing the Services shall, upon receipt by SITA of all Fees due in respect of the Services, vest in the Client</w:t>
      </w:r>
      <w:r w:rsidR="00043220">
        <w:t>.</w:t>
      </w:r>
    </w:p>
    <w:p w14:paraId="54D2379A" w14:textId="2D52738D" w:rsidR="001B3E7B" w:rsidRDefault="00363B75" w:rsidP="00B41C32">
      <w:pPr>
        <w:pStyle w:val="TitleClause"/>
      </w:pPr>
      <w:r>
        <w:fldChar w:fldCharType="begin"/>
      </w:r>
      <w:r>
        <w:instrText>TC "8. Liability for defective services and insurance" \l 1</w:instrText>
      </w:r>
      <w:r>
        <w:fldChar w:fldCharType="end"/>
      </w:r>
      <w:r w:rsidR="002A46DC">
        <w:t>Insurance and warranties</w:t>
      </w:r>
    </w:p>
    <w:p w14:paraId="1FABEE8E" w14:textId="6F82A1B0" w:rsidR="001B3E7B" w:rsidRDefault="00363B75" w:rsidP="00B41C32">
      <w:pPr>
        <w:pStyle w:val="Untitledsubclause1"/>
        <w:rPr>
          <w:b/>
        </w:rPr>
      </w:pPr>
      <w:bookmarkStart w:id="38" w:name="a123261"/>
      <w:r>
        <w:rPr>
          <w:b/>
        </w:rPr>
        <w:t>In</w:t>
      </w:r>
      <w:r w:rsidR="009A672E">
        <w:rPr>
          <w:b/>
        </w:rPr>
        <w:t>surance</w:t>
      </w:r>
      <w:r>
        <w:rPr>
          <w:b/>
        </w:rPr>
        <w:t>.</w:t>
      </w:r>
      <w:r>
        <w:t xml:space="preserve"> </w:t>
      </w:r>
      <w:r w:rsidR="002A46DC" w:rsidRPr="002A46DC">
        <w:t>SITA shall maintain professional indemnity insurance of not less than £</w:t>
      </w:r>
      <w:r w:rsidR="0027052C">
        <w:t>1,000,000 p</w:t>
      </w:r>
      <w:r w:rsidR="002A46DC" w:rsidRPr="002A46DC">
        <w:t>er annum and shall provide evidence of such insurance to the Client on request</w:t>
      </w:r>
      <w:r>
        <w:t>.</w:t>
      </w:r>
      <w:bookmarkEnd w:id="38"/>
    </w:p>
    <w:p w14:paraId="21EB8EBC" w14:textId="0F7074CA" w:rsidR="001B3E7B" w:rsidRPr="002A46DC" w:rsidRDefault="002A46DC" w:rsidP="00B41C32">
      <w:pPr>
        <w:pStyle w:val="Untitledsubclause1"/>
        <w:rPr>
          <w:b/>
        </w:rPr>
      </w:pPr>
      <w:bookmarkStart w:id="39" w:name="a212937"/>
      <w:r>
        <w:rPr>
          <w:b/>
        </w:rPr>
        <w:t>SITA’s warranties.</w:t>
      </w:r>
      <w:r>
        <w:t xml:space="preserve"> SITA warrants that:</w:t>
      </w:r>
      <w:bookmarkEnd w:id="39"/>
    </w:p>
    <w:p w14:paraId="026B9A70" w14:textId="2B009141" w:rsidR="002A46DC" w:rsidRPr="002A46DC" w:rsidRDefault="002A46DC" w:rsidP="002A46DC">
      <w:pPr>
        <w:pStyle w:val="Untitledsubclause2"/>
        <w:rPr>
          <w:b/>
        </w:rPr>
      </w:pPr>
      <w:r>
        <w:rPr>
          <w:bCs/>
        </w:rPr>
        <w:t>it</w:t>
      </w:r>
      <w:r w:rsidRPr="002A46DC">
        <w:t xml:space="preserve"> </w:t>
      </w:r>
      <w:r w:rsidRPr="002A46DC">
        <w:rPr>
          <w:bCs/>
        </w:rPr>
        <w:t>has full authority to enter into and perform this Contract;</w:t>
      </w:r>
    </w:p>
    <w:p w14:paraId="70AF956F" w14:textId="63F9EBE0" w:rsidR="002A46DC" w:rsidRPr="002A46DC" w:rsidRDefault="002A46DC" w:rsidP="002A46DC">
      <w:pPr>
        <w:pStyle w:val="Untitledsubclause2"/>
        <w:rPr>
          <w:b/>
        </w:rPr>
      </w:pPr>
      <w:r>
        <w:rPr>
          <w:bCs/>
        </w:rPr>
        <w:t xml:space="preserve">the </w:t>
      </w:r>
      <w:r w:rsidRPr="002A46DC">
        <w:rPr>
          <w:bCs/>
        </w:rPr>
        <w:t>Services will be provided with reasonable skill and care</w:t>
      </w:r>
      <w:r>
        <w:rPr>
          <w:bCs/>
        </w:rPr>
        <w:t>;</w:t>
      </w:r>
    </w:p>
    <w:p w14:paraId="5BF6A3E7" w14:textId="49009CC4" w:rsidR="002A46DC" w:rsidRPr="002A46DC" w:rsidRDefault="002A46DC" w:rsidP="002A46DC">
      <w:pPr>
        <w:pStyle w:val="Untitledsubclause2"/>
        <w:rPr>
          <w:b/>
        </w:rPr>
      </w:pPr>
      <w:r>
        <w:rPr>
          <w:bCs/>
        </w:rPr>
        <w:t>the</w:t>
      </w:r>
      <w:r w:rsidRPr="002A46DC">
        <w:t xml:space="preserve"> </w:t>
      </w:r>
      <w:r w:rsidR="002011E1" w:rsidRPr="002011E1">
        <w:t>Deliverables</w:t>
      </w:r>
      <w:r w:rsidRPr="002A46DC">
        <w:rPr>
          <w:bCs/>
        </w:rPr>
        <w:t xml:space="preserve"> will be original work created by SITA (save for any materials provided by the Client or third party licensed materials); and</w:t>
      </w:r>
    </w:p>
    <w:p w14:paraId="460BCEA4" w14:textId="6847D43B" w:rsidR="002A46DC" w:rsidRPr="002A46DC" w:rsidRDefault="002A46DC" w:rsidP="002A46DC">
      <w:pPr>
        <w:pStyle w:val="Untitledsubclause2"/>
        <w:rPr>
          <w:bCs/>
        </w:rPr>
      </w:pPr>
      <w:r w:rsidRPr="002A46DC">
        <w:rPr>
          <w:bCs/>
        </w:rPr>
        <w:t xml:space="preserve">to the best of its knowledge, the </w:t>
      </w:r>
      <w:r w:rsidR="002011E1" w:rsidRPr="002011E1">
        <w:t>Deliverables</w:t>
      </w:r>
      <w:r w:rsidRPr="002A46DC">
        <w:rPr>
          <w:bCs/>
        </w:rPr>
        <w:t xml:space="preserve"> will not infringe any third party Intellectual Property Rights.</w:t>
      </w:r>
    </w:p>
    <w:p w14:paraId="79E9469F" w14:textId="4E29EC5F" w:rsidR="002A46DC" w:rsidRPr="002A46DC" w:rsidRDefault="002A46DC" w:rsidP="002A46DC">
      <w:pPr>
        <w:pStyle w:val="Untitledsubclause1"/>
        <w:rPr>
          <w:b/>
        </w:rPr>
      </w:pPr>
      <w:r w:rsidRPr="002A46DC">
        <w:rPr>
          <w:b/>
        </w:rPr>
        <w:t>Client’s</w:t>
      </w:r>
      <w:r>
        <w:rPr>
          <w:b/>
        </w:rPr>
        <w:t xml:space="preserve"> warranties.</w:t>
      </w:r>
      <w:r>
        <w:t xml:space="preserve"> The </w:t>
      </w:r>
      <w:r w:rsidR="00691B80">
        <w:t>C</w:t>
      </w:r>
      <w:r>
        <w:t>lient warrants that:</w:t>
      </w:r>
    </w:p>
    <w:p w14:paraId="05472A24" w14:textId="6033869F" w:rsidR="002A46DC" w:rsidRPr="002A46DC" w:rsidRDefault="002A46DC" w:rsidP="002A46DC">
      <w:pPr>
        <w:pStyle w:val="Untitledsubclause2"/>
        <w:rPr>
          <w:bCs/>
        </w:rPr>
      </w:pPr>
      <w:r w:rsidRPr="002A46DC">
        <w:rPr>
          <w:bCs/>
        </w:rPr>
        <w:t>it has full authority to enter into and perform this Contract; and</w:t>
      </w:r>
    </w:p>
    <w:p w14:paraId="786C933F" w14:textId="2395FA93" w:rsidR="002A46DC" w:rsidRPr="002A46DC" w:rsidRDefault="002A46DC" w:rsidP="002A46DC">
      <w:pPr>
        <w:pStyle w:val="Untitledsubclause2"/>
        <w:rPr>
          <w:bCs/>
        </w:rPr>
      </w:pPr>
      <w:r w:rsidRPr="002A46DC">
        <w:rPr>
          <w:bCs/>
        </w:rPr>
        <w:t>any materials, information or content provided by the Client to SITA for use in connection with the Services do not infringe any third party Intellectual Property Rights or other rights and are accurate and lawful.</w:t>
      </w:r>
    </w:p>
    <w:p w14:paraId="53A1BA87" w14:textId="02AD4ECE" w:rsidR="002A46DC" w:rsidRPr="002A46DC" w:rsidRDefault="002A46DC" w:rsidP="002A46DC">
      <w:pPr>
        <w:pStyle w:val="Untitledsubclause1"/>
        <w:rPr>
          <w:b/>
        </w:rPr>
      </w:pPr>
      <w:r>
        <w:rPr>
          <w:b/>
        </w:rPr>
        <w:t>Indemnities.</w:t>
      </w:r>
    </w:p>
    <w:p w14:paraId="4A8EEACB" w14:textId="77777777" w:rsidR="009B1C2C" w:rsidRDefault="00F15739" w:rsidP="002A46DC">
      <w:pPr>
        <w:pStyle w:val="Untitledsubclause2"/>
        <w:rPr>
          <w:bCs/>
        </w:rPr>
      </w:pPr>
      <w:r w:rsidRPr="00F15739">
        <w:rPr>
          <w:bCs/>
        </w:rPr>
        <w:t>SITA shall indemnify the Client against any losses arising from</w:t>
      </w:r>
      <w:r w:rsidR="009B1C2C">
        <w:rPr>
          <w:bCs/>
        </w:rPr>
        <w:t>:</w:t>
      </w:r>
    </w:p>
    <w:p w14:paraId="2D299BDB" w14:textId="6C403702" w:rsidR="009B1C2C" w:rsidRDefault="009B1C2C" w:rsidP="009B1C2C">
      <w:pPr>
        <w:pStyle w:val="Untitledsubclause3"/>
        <w:rPr>
          <w:bCs/>
        </w:rPr>
      </w:pPr>
      <w:r>
        <w:rPr>
          <w:bCs/>
        </w:rPr>
        <w:t>SITA b</w:t>
      </w:r>
      <w:r w:rsidR="00F15739" w:rsidRPr="009B1C2C">
        <w:rPr>
          <w:bCs/>
        </w:rPr>
        <w:t>reach</w:t>
      </w:r>
      <w:r>
        <w:rPr>
          <w:bCs/>
        </w:rPr>
        <w:t xml:space="preserve">ing any </w:t>
      </w:r>
      <w:r w:rsidRPr="009B1C2C">
        <w:rPr>
          <w:bCs/>
        </w:rPr>
        <w:t>applicable law or regulation in the provision of the Services;</w:t>
      </w:r>
    </w:p>
    <w:p w14:paraId="5875C5A8" w14:textId="59439503" w:rsidR="009B1C2C" w:rsidRDefault="009B1C2C" w:rsidP="009B1C2C">
      <w:pPr>
        <w:pStyle w:val="Untitledsubclause3"/>
        <w:rPr>
          <w:bCs/>
        </w:rPr>
      </w:pPr>
      <w:r>
        <w:rPr>
          <w:bCs/>
        </w:rPr>
        <w:t xml:space="preserve">SITA </w:t>
      </w:r>
      <w:r w:rsidRPr="009B1C2C">
        <w:rPr>
          <w:bCs/>
        </w:rPr>
        <w:t>incurring any liabilities on the Client's behalf which are not authorised under this Contract</w:t>
      </w:r>
      <w:r>
        <w:rPr>
          <w:bCs/>
        </w:rPr>
        <w:t>; and</w:t>
      </w:r>
    </w:p>
    <w:p w14:paraId="7E7D9EA3" w14:textId="63F4F8FD" w:rsidR="002A46DC" w:rsidRPr="009B1C2C" w:rsidRDefault="009B1C2C" w:rsidP="009B1C2C">
      <w:pPr>
        <w:pStyle w:val="Untitledsubclause3"/>
        <w:rPr>
          <w:bCs/>
        </w:rPr>
      </w:pPr>
      <w:r>
        <w:rPr>
          <w:bCs/>
        </w:rPr>
        <w:t xml:space="preserve">breach </w:t>
      </w:r>
      <w:r w:rsidR="00F15739" w:rsidRPr="009B1C2C">
        <w:rPr>
          <w:bCs/>
        </w:rPr>
        <w:t>of the warranty in clause 7.2(d).</w:t>
      </w:r>
    </w:p>
    <w:p w14:paraId="0A04EF24" w14:textId="2D7499F3" w:rsidR="001B3E7B" w:rsidRPr="009B1C2C" w:rsidRDefault="002A46DC" w:rsidP="002A46DC">
      <w:pPr>
        <w:pStyle w:val="Untitledsubclause2"/>
        <w:rPr>
          <w:b/>
        </w:rPr>
      </w:pPr>
      <w:r>
        <w:rPr>
          <w:bCs/>
        </w:rPr>
        <w:lastRenderedPageBreak/>
        <w:t>the</w:t>
      </w:r>
      <w:r w:rsidR="00F15739" w:rsidRPr="00F15739">
        <w:t xml:space="preserve"> </w:t>
      </w:r>
      <w:r w:rsidR="00F15739" w:rsidRPr="00F15739">
        <w:rPr>
          <w:bCs/>
        </w:rPr>
        <w:t>Client shall indemnify SITA against any losses, damages, costs or expenses arising from any claim that materials provided by the Client to SITA infringe third party Intellectual Property Rights or other rights.</w:t>
      </w:r>
    </w:p>
    <w:p w14:paraId="0D5880E8" w14:textId="4409A2A0" w:rsidR="009B1C2C" w:rsidRDefault="009B1C2C" w:rsidP="002A46DC">
      <w:pPr>
        <w:pStyle w:val="Untitledsubclause2"/>
        <w:rPr>
          <w:b/>
        </w:rPr>
      </w:pPr>
      <w:r>
        <w:rPr>
          <w:bCs/>
        </w:rPr>
        <w:t>This</w:t>
      </w:r>
      <w:r w:rsidRPr="009B1C2C">
        <w:t xml:space="preserve"> </w:t>
      </w:r>
      <w:r w:rsidRPr="009B1C2C">
        <w:rPr>
          <w:bCs/>
        </w:rPr>
        <w:t>clause 7.4 shall survive termination of the Contract.</w:t>
      </w:r>
    </w:p>
    <w:p w14:paraId="06B455B4" w14:textId="54288F68" w:rsidR="00556654" w:rsidRDefault="00556654" w:rsidP="00B41C32">
      <w:pPr>
        <w:pStyle w:val="TitleClause"/>
      </w:pPr>
      <w:r>
        <w:t>Data protection</w:t>
      </w:r>
    </w:p>
    <w:p w14:paraId="3F1A1E86" w14:textId="1C006141" w:rsidR="00556654" w:rsidRDefault="00556654" w:rsidP="00556654">
      <w:pPr>
        <w:pStyle w:val="Untitledsubclause1"/>
      </w:pPr>
      <w:r>
        <w:rPr>
          <w:b/>
        </w:rPr>
        <w:t>Compliance</w:t>
      </w:r>
      <w:r w:rsidRPr="004E7524">
        <w:rPr>
          <w:b/>
          <w:bCs/>
        </w:rPr>
        <w:t>.</w:t>
      </w:r>
      <w:r w:rsidRPr="004E7524">
        <w:t xml:space="preserve"> </w:t>
      </w:r>
      <w:r w:rsidRPr="00556654">
        <w:t>Each party shall comply with all applicable Data Protection Legislation in connection with the performance of its obligations under this Contract.</w:t>
      </w:r>
    </w:p>
    <w:p w14:paraId="7983F4CC" w14:textId="34B35B4F" w:rsidR="00556654" w:rsidRPr="00556654" w:rsidRDefault="00556654" w:rsidP="00556654">
      <w:pPr>
        <w:pStyle w:val="Untitledsubclause1"/>
      </w:pPr>
      <w:r>
        <w:rPr>
          <w:b/>
        </w:rPr>
        <w:t>Processing of personal data.</w:t>
      </w:r>
      <w:r>
        <w:t xml:space="preserve"> </w:t>
      </w:r>
      <w:r w:rsidRPr="00556654">
        <w:t>Where</w:t>
      </w:r>
      <w:r>
        <w:t xml:space="preserve"> </w:t>
      </w:r>
      <w:r w:rsidRPr="00556654">
        <w:t>either party processes personal data on behalf of the other party in connection with this Contract, the processing party shall:</w:t>
      </w:r>
    </w:p>
    <w:p w14:paraId="787B9AF7" w14:textId="284EF38D" w:rsidR="00556654" w:rsidRDefault="00556654" w:rsidP="00556654">
      <w:pPr>
        <w:pStyle w:val="Untitledsubclause2"/>
      </w:pPr>
      <w:r w:rsidRPr="00556654">
        <w:t>process such personal data only in accordance with the documented instructions of the other party</w:t>
      </w:r>
      <w:r>
        <w:t>;</w:t>
      </w:r>
    </w:p>
    <w:p w14:paraId="2F6AB07F" w14:textId="38FD3792" w:rsidR="00556654" w:rsidRDefault="00556654" w:rsidP="00556654">
      <w:pPr>
        <w:pStyle w:val="Untitledsubclause2"/>
      </w:pPr>
      <w:r w:rsidRPr="00556654">
        <w:t>implement appropriate technical and organisational measures to protect such personal data; and</w:t>
      </w:r>
    </w:p>
    <w:p w14:paraId="19C4B53C" w14:textId="3E1FAB48" w:rsidR="00556654" w:rsidRDefault="00556654" w:rsidP="00556654">
      <w:pPr>
        <w:pStyle w:val="Untitledsubclause2"/>
      </w:pPr>
      <w:r w:rsidRPr="00556654">
        <w:t>notify the other party without undue delay upon becoming aware of any personal data breach.</w:t>
      </w:r>
    </w:p>
    <w:p w14:paraId="0E37D456" w14:textId="3ED3E9B4" w:rsidR="00556654" w:rsidRDefault="00556654" w:rsidP="00556654">
      <w:pPr>
        <w:pStyle w:val="Untitledsubclause1"/>
      </w:pPr>
      <w:r w:rsidRPr="00556654">
        <w:rPr>
          <w:b/>
          <w:bCs/>
        </w:rPr>
        <w:t>Data processing agreement</w:t>
      </w:r>
      <w:r>
        <w:t xml:space="preserve">. </w:t>
      </w:r>
      <w:r w:rsidRPr="00556654">
        <w:t>If required by Data Protection Legislation, the parties shall enter into a separate data processing agreement</w:t>
      </w:r>
      <w:r>
        <w:t>.</w:t>
      </w:r>
    </w:p>
    <w:p w14:paraId="7A570134" w14:textId="761109DD" w:rsidR="001B3E7B" w:rsidRPr="004E7524" w:rsidRDefault="00363B75" w:rsidP="00B41C32">
      <w:pPr>
        <w:pStyle w:val="TitleClause"/>
      </w:pPr>
      <w:r w:rsidRPr="004E7524">
        <w:fldChar w:fldCharType="begin"/>
      </w:r>
      <w:r w:rsidRPr="004E7524">
        <w:instrText>TC "9. Duration and termination" \l 1</w:instrText>
      </w:r>
      <w:r w:rsidRPr="004E7524">
        <w:fldChar w:fldCharType="end"/>
      </w:r>
      <w:bookmarkStart w:id="40" w:name="_Toc256000008"/>
      <w:bookmarkStart w:id="41" w:name="a676202"/>
      <w:r w:rsidRPr="004E7524">
        <w:t>Duration and termination</w:t>
      </w:r>
      <w:bookmarkEnd w:id="40"/>
      <w:bookmarkEnd w:id="41"/>
    </w:p>
    <w:p w14:paraId="76D632E1" w14:textId="059A6559" w:rsidR="001B3E7B" w:rsidRPr="004E7524" w:rsidRDefault="00363B75" w:rsidP="00B41C32">
      <w:pPr>
        <w:pStyle w:val="Untitledsubclause1"/>
        <w:rPr>
          <w:b/>
        </w:rPr>
      </w:pPr>
      <w:bookmarkStart w:id="42" w:name="a807728"/>
      <w:r w:rsidRPr="004E7524">
        <w:rPr>
          <w:b/>
        </w:rPr>
        <w:t>Initial term and termination on notice</w:t>
      </w:r>
      <w:r w:rsidRPr="004E7524">
        <w:rPr>
          <w:b/>
          <w:bCs/>
        </w:rPr>
        <w:t>.</w:t>
      </w:r>
      <w:r w:rsidRPr="004E7524">
        <w:t xml:space="preserve"> This</w:t>
      </w:r>
      <w:r w:rsidR="008640AA" w:rsidRPr="008640AA">
        <w:t xml:space="preserve"> Contract commences on the Effective Date and continues, unless terminated earlier in accordance with clause 9.</w:t>
      </w:r>
      <w:r w:rsidR="008640AA">
        <w:t>2</w:t>
      </w:r>
      <w:r w:rsidR="008640AA" w:rsidRPr="008640AA">
        <w:t xml:space="preserve"> or clause 9.</w:t>
      </w:r>
      <w:r w:rsidR="008640AA">
        <w:t>3</w:t>
      </w:r>
      <w:r w:rsidR="008640AA" w:rsidRPr="008640AA">
        <w:t xml:space="preserve">, until either party gives the other not less than </w:t>
      </w:r>
      <w:r w:rsidR="008640AA" w:rsidRPr="00881A10">
        <w:rPr>
          <w:highlight w:val="yellow"/>
        </w:rPr>
        <w:t>[90]</w:t>
      </w:r>
      <w:r w:rsidR="008640AA" w:rsidRPr="008640AA">
        <w:t xml:space="preserve"> days’ written notice to terminate, such notice to expire no earlier than the expiry date of the Initial Term</w:t>
      </w:r>
      <w:r w:rsidRPr="004E7524">
        <w:t xml:space="preserve">. </w:t>
      </w:r>
      <w:bookmarkEnd w:id="42"/>
    </w:p>
    <w:p w14:paraId="7E739140" w14:textId="4AD1431F" w:rsidR="001B3E7B" w:rsidRPr="004E7524" w:rsidRDefault="00363B75" w:rsidP="00B41C32">
      <w:pPr>
        <w:pStyle w:val="Untitledsubclause1"/>
        <w:rPr>
          <w:b/>
        </w:rPr>
      </w:pPr>
      <w:bookmarkStart w:id="43" w:name="a140265"/>
      <w:r w:rsidRPr="004E7524">
        <w:rPr>
          <w:b/>
        </w:rPr>
        <w:t xml:space="preserve">Termination by </w:t>
      </w:r>
      <w:r w:rsidR="00710026" w:rsidRPr="004E7524">
        <w:rPr>
          <w:b/>
        </w:rPr>
        <w:t>the Client</w:t>
      </w:r>
      <w:r w:rsidRPr="004E7524">
        <w:rPr>
          <w:b/>
        </w:rPr>
        <w:t xml:space="preserve"> for cause.</w:t>
      </w:r>
      <w:r w:rsidRPr="004E7524">
        <w:t xml:space="preserve"> Without affecting any other right or remedy available to it, the </w:t>
      </w:r>
      <w:r w:rsidR="00710026" w:rsidRPr="004E7524">
        <w:t>Client</w:t>
      </w:r>
      <w:r w:rsidRPr="004E7524">
        <w:t xml:space="preserve"> may terminate this Contract with immediate effect by giving written notice to </w:t>
      </w:r>
      <w:r w:rsidR="00710026" w:rsidRPr="004E7524">
        <w:t>SITA</w:t>
      </w:r>
      <w:r w:rsidRPr="004E7524">
        <w:t xml:space="preserve"> if:</w:t>
      </w:r>
      <w:bookmarkEnd w:id="43"/>
    </w:p>
    <w:p w14:paraId="32983BB0" w14:textId="170897BA" w:rsidR="001B3E7B" w:rsidRPr="004E7524" w:rsidRDefault="00710026" w:rsidP="00B41C32">
      <w:pPr>
        <w:pStyle w:val="Untitledsubclause2"/>
        <w:rPr>
          <w:b/>
        </w:rPr>
      </w:pPr>
      <w:bookmarkStart w:id="44" w:name="a601832"/>
      <w:r w:rsidRPr="004E7524">
        <w:rPr>
          <w:bCs/>
        </w:rPr>
        <w:t xml:space="preserve">SITA </w:t>
      </w:r>
      <w:r w:rsidRPr="004E7524">
        <w:t xml:space="preserve">commits a material breach of this Contract and (if such breach is remediable) fails to remedy that breach within a period of 14 Business Days after being notified in writing to do so; </w:t>
      </w:r>
      <w:bookmarkEnd w:id="44"/>
    </w:p>
    <w:p w14:paraId="6A498ABE" w14:textId="1344FB90" w:rsidR="001B3E7B" w:rsidRPr="004E7524" w:rsidRDefault="00710026" w:rsidP="00B41C32">
      <w:pPr>
        <w:pStyle w:val="Untitledsubclause2"/>
        <w:rPr>
          <w:b/>
        </w:rPr>
      </w:pPr>
      <w:bookmarkStart w:id="45" w:name="a190946"/>
      <w:r w:rsidRPr="004E7524">
        <w:rPr>
          <w:bCs/>
        </w:rPr>
        <w:t>SITA</w:t>
      </w:r>
      <w:r w:rsidRPr="004E7524">
        <w:t xml:space="preserve"> takes or has taken against it (other than in relation to a solvent restructuring) any step or action towards its entering bankruptcy, administration or provisional liquidation or any composition or arrangement </w:t>
      </w:r>
      <w:r w:rsidRPr="004E7524">
        <w:lastRenderedPageBreak/>
        <w:t xml:space="preserve">with it creditors, applying to court for or obtaining a moratorium under Part A1 of the Insolvency Act 1986, being wound up (whether voluntarily or by order of the court), being struck off the register of companies, having a receiver appointed to any of its assets, or its entering a procedure in any jurisdiction with a similar effect to a procedure listed in this </w:t>
      </w:r>
      <w:r w:rsidRPr="004E7524">
        <w:fldChar w:fldCharType="begin"/>
      </w:r>
      <w:r w:rsidRPr="004E7524">
        <w:instrText>PAGEREF a190946\#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 xml:space="preserve">REF a190946 \h \w \* MERGEFORMAT </w:instrText>
      </w:r>
      <w:r w:rsidRPr="004E7524">
        <w:fldChar w:fldCharType="separate"/>
      </w:r>
      <w:r w:rsidR="00077D48">
        <w:t>9.2(b)</w:t>
      </w:r>
      <w:r w:rsidRPr="004E7524">
        <w:fldChar w:fldCharType="end"/>
      </w:r>
      <w:r w:rsidRPr="004E7524">
        <w:t>;</w:t>
      </w:r>
      <w:bookmarkEnd w:id="45"/>
      <w:r w:rsidRPr="004E7524">
        <w:t xml:space="preserve"> or</w:t>
      </w:r>
    </w:p>
    <w:p w14:paraId="7D638EEA" w14:textId="414F97A8" w:rsidR="001B3E7B" w:rsidRPr="004E7524" w:rsidRDefault="00710026" w:rsidP="00710026">
      <w:pPr>
        <w:pStyle w:val="Untitledsubclause2"/>
        <w:rPr>
          <w:b/>
        </w:rPr>
      </w:pPr>
      <w:bookmarkStart w:id="46" w:name="a690435"/>
      <w:r w:rsidRPr="004E7524">
        <w:rPr>
          <w:bCs/>
        </w:rPr>
        <w:t>SITA suspends or ceases, or threatens to suspend o</w:t>
      </w:r>
      <w:r w:rsidR="00B346D9">
        <w:rPr>
          <w:bCs/>
        </w:rPr>
        <w:t>r</w:t>
      </w:r>
      <w:r w:rsidRPr="004E7524">
        <w:rPr>
          <w:bCs/>
        </w:rPr>
        <w:t xml:space="preserve"> cease, carrying on business</w:t>
      </w:r>
      <w:bookmarkEnd w:id="46"/>
      <w:r w:rsidRPr="004E7524">
        <w:rPr>
          <w:bCs/>
        </w:rPr>
        <w:t>.</w:t>
      </w:r>
    </w:p>
    <w:p w14:paraId="03A42DB3" w14:textId="3CF8C790" w:rsidR="001B3E7B" w:rsidRPr="004E7524" w:rsidRDefault="00710026" w:rsidP="00B41C32">
      <w:pPr>
        <w:pStyle w:val="Untitledsubclause1"/>
      </w:pPr>
      <w:bookmarkStart w:id="47" w:name="a493624"/>
      <w:r w:rsidRPr="004E7524">
        <w:rPr>
          <w:b/>
        </w:rPr>
        <w:t>T</w:t>
      </w:r>
      <w:r w:rsidRPr="004E7524">
        <w:rPr>
          <w:b/>
          <w:bCs/>
        </w:rPr>
        <w:t xml:space="preserve">ermination by SITA for cause. </w:t>
      </w:r>
      <w:r w:rsidRPr="004E7524">
        <w:t>Without affecting any other right or remedy available to it, SITA may terminate this Contract with immediate effect by giving written notice to the Client if:</w:t>
      </w:r>
      <w:r w:rsidRPr="004E7524">
        <w:fldChar w:fldCharType="begin"/>
      </w:r>
      <w:r w:rsidRPr="004E7524">
        <w:instrText>MACROBUTTON optional</w:instrText>
      </w:r>
      <w:r w:rsidRPr="004E7524">
        <w:fldChar w:fldCharType="end"/>
      </w:r>
      <w:bookmarkEnd w:id="47"/>
    </w:p>
    <w:p w14:paraId="4C79CCC5" w14:textId="5CC572FC" w:rsidR="001B3E7B" w:rsidRPr="004E7524" w:rsidRDefault="00363B75" w:rsidP="00B41C32">
      <w:pPr>
        <w:pStyle w:val="Untitledsubclause2"/>
      </w:pPr>
      <w:bookmarkStart w:id="48" w:name="a507785"/>
      <w:r w:rsidRPr="004E7524">
        <w:t xml:space="preserve">the </w:t>
      </w:r>
      <w:r w:rsidR="00710026" w:rsidRPr="004E7524">
        <w:t>Client</w:t>
      </w:r>
      <w:r w:rsidRPr="004E7524">
        <w:t xml:space="preserve"> commits a material breach of any term of this Contract and (if such breach is remediable) fails to remedy that breach within a period of </w:t>
      </w:r>
      <w:r w:rsidR="00710026" w:rsidRPr="004E7524">
        <w:t>seven</w:t>
      </w:r>
      <w:r w:rsidRPr="004E7524">
        <w:t xml:space="preserve"> days after being notified in writing to do so;</w:t>
      </w:r>
      <w:bookmarkEnd w:id="48"/>
    </w:p>
    <w:p w14:paraId="314DA1EC" w14:textId="4FBDFBD3" w:rsidR="00710026" w:rsidRPr="004E7524" w:rsidRDefault="00710026" w:rsidP="004E7524">
      <w:pPr>
        <w:pStyle w:val="Untitledsubclause2"/>
        <w:rPr>
          <w:b/>
        </w:rPr>
      </w:pPr>
      <w:r w:rsidRPr="004E7524">
        <w:rPr>
          <w:bCs/>
        </w:rPr>
        <w:t>the Client</w:t>
      </w:r>
      <w:r w:rsidRPr="004E7524">
        <w:t xml:space="preserve"> takes or has taken against it (other than in relation to a solvent restructuring) any step or action towards its entering bankruptcy, administration or provisional liquidation or any composition or arrangement with it creditors, applying to court for or obtaining a moratorium under Part A1 of the Insolvency Act 1986, being wound up (whether voluntarily or by order of the court), being struck off the register of companies, having a receiver appointed to any of its assets, or its entering a procedure in any jurisdiction with a similar effect to a procedure listed in this </w:t>
      </w:r>
      <w:r w:rsidRPr="004E7524">
        <w:fldChar w:fldCharType="begin"/>
      </w:r>
      <w:r w:rsidRPr="004E7524">
        <w:instrText>PAGEREF a190946\#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 xml:space="preserve">REF a190946 \h \w \* MERGEFORMAT </w:instrText>
      </w:r>
      <w:r w:rsidRPr="004E7524">
        <w:fldChar w:fldCharType="separate"/>
      </w:r>
      <w:r w:rsidR="00077D48">
        <w:t>9.2(b)</w:t>
      </w:r>
      <w:r w:rsidRPr="004E7524">
        <w:fldChar w:fldCharType="end"/>
      </w:r>
      <w:r w:rsidRPr="004E7524">
        <w:t>;</w:t>
      </w:r>
    </w:p>
    <w:p w14:paraId="3F7D008A" w14:textId="504B14A4" w:rsidR="00710026" w:rsidRPr="004E7524" w:rsidRDefault="00710026" w:rsidP="00B41C32">
      <w:pPr>
        <w:pStyle w:val="Untitledsubclause2"/>
      </w:pPr>
      <w:r w:rsidRPr="004E7524">
        <w:t xml:space="preserve">the Client </w:t>
      </w:r>
      <w:r w:rsidRPr="004E7524">
        <w:rPr>
          <w:bCs/>
        </w:rPr>
        <w:t>suspends or ceases, or threatens to suspend o</w:t>
      </w:r>
      <w:r w:rsidR="00B346D9">
        <w:rPr>
          <w:bCs/>
        </w:rPr>
        <w:t>r</w:t>
      </w:r>
      <w:r w:rsidRPr="004E7524">
        <w:rPr>
          <w:bCs/>
        </w:rPr>
        <w:t xml:space="preserve"> cease, carrying on business</w:t>
      </w:r>
      <w:r w:rsidRPr="004E7524">
        <w:t>; or</w:t>
      </w:r>
    </w:p>
    <w:p w14:paraId="77B189DD" w14:textId="7BE6E64F" w:rsidR="001B3E7B" w:rsidRPr="004E7524" w:rsidRDefault="00363B75" w:rsidP="00B41C32">
      <w:pPr>
        <w:pStyle w:val="Untitledsubclause2"/>
      </w:pPr>
      <w:bookmarkStart w:id="49" w:name="a412380"/>
      <w:r w:rsidRPr="004E7524">
        <w:t xml:space="preserve">the </w:t>
      </w:r>
      <w:r w:rsidR="00710026" w:rsidRPr="004E7524">
        <w:t xml:space="preserve">Client </w:t>
      </w:r>
      <w:r w:rsidRPr="004E7524">
        <w:t xml:space="preserve">repeatedly breaches any of the terms of this Contract in such a manner as to reasonably justify the opinion that the </w:t>
      </w:r>
      <w:r w:rsidR="00710026" w:rsidRPr="004E7524">
        <w:t>Client</w:t>
      </w:r>
      <w:r w:rsidRPr="004E7524">
        <w:t xml:space="preserve">'s conduct is inconsistent with the </w:t>
      </w:r>
      <w:r w:rsidR="00710026" w:rsidRPr="004E7524">
        <w:t>Client</w:t>
      </w:r>
      <w:r w:rsidRPr="004E7524">
        <w:t xml:space="preserve"> having the intention or ability to give effect to the terms of this Contract.</w:t>
      </w:r>
      <w:bookmarkEnd w:id="49"/>
    </w:p>
    <w:p w14:paraId="7102DD7E" w14:textId="77777777" w:rsidR="001B3E7B" w:rsidRPr="004E7524" w:rsidRDefault="00363B75" w:rsidP="00B41C32">
      <w:pPr>
        <w:pStyle w:val="TitleClause"/>
      </w:pPr>
      <w:r w:rsidRPr="004E7524">
        <w:fldChar w:fldCharType="begin"/>
      </w:r>
      <w:r w:rsidRPr="004E7524">
        <w:instrText>TC "10. Consequences of termination" \l 1</w:instrText>
      </w:r>
      <w:r w:rsidRPr="004E7524">
        <w:fldChar w:fldCharType="end"/>
      </w:r>
      <w:bookmarkStart w:id="50" w:name="_Toc256000009"/>
      <w:bookmarkStart w:id="51" w:name="a280678"/>
      <w:r w:rsidRPr="004E7524">
        <w:t>Consequences of termination</w:t>
      </w:r>
      <w:bookmarkEnd w:id="50"/>
      <w:bookmarkEnd w:id="51"/>
    </w:p>
    <w:p w14:paraId="15F80E82" w14:textId="77777777" w:rsidR="001B3E7B" w:rsidRPr="004E7524" w:rsidRDefault="00363B75" w:rsidP="00B41C32">
      <w:pPr>
        <w:pStyle w:val="Untitledsubclause1"/>
      </w:pPr>
      <w:bookmarkStart w:id="52" w:name="a187574"/>
      <w:r w:rsidRPr="004E7524">
        <w:rPr>
          <w:b/>
        </w:rPr>
        <w:t xml:space="preserve">Survival of terms on termination. </w:t>
      </w:r>
      <w:r w:rsidRPr="004E7524">
        <w:rPr>
          <w:bCs/>
        </w:rPr>
        <w:t xml:space="preserve">Any provision of this agreement that expressly or by implication is intended to come into or continue in force on or after termination of this agreement shall remain in full force and effect. </w:t>
      </w:r>
      <w:bookmarkEnd w:id="52"/>
    </w:p>
    <w:p w14:paraId="68513BB5" w14:textId="77777777" w:rsidR="001B3E7B" w:rsidRPr="004E7524" w:rsidRDefault="00363B75" w:rsidP="00B41C32">
      <w:pPr>
        <w:pStyle w:val="Untitledsubclause1"/>
        <w:rPr>
          <w:b/>
        </w:rPr>
      </w:pPr>
      <w:bookmarkStart w:id="53" w:name="a217735"/>
      <w:r w:rsidRPr="004E7524">
        <w:rPr>
          <w:b/>
          <w:bCs/>
        </w:rPr>
        <w:t xml:space="preserve">Accrued rights. </w:t>
      </w:r>
      <w:r w:rsidRPr="004E7524">
        <w:t>Termination of this Contract shall not affect any rights, remedies, obligations or liabilities of the parties that have accrued up to the date of termination, including the right to claim damages in respect of any breach of the Contract which existed at or before the date of termination.</w:t>
      </w:r>
      <w:bookmarkEnd w:id="53"/>
    </w:p>
    <w:p w14:paraId="0F6C8E96" w14:textId="77777777" w:rsidR="001B3E7B" w:rsidRPr="004E7524" w:rsidRDefault="00363B75" w:rsidP="00B41C32">
      <w:pPr>
        <w:pStyle w:val="Untitledsubclause1"/>
        <w:rPr>
          <w:b/>
        </w:rPr>
      </w:pPr>
      <w:bookmarkStart w:id="54" w:name="a233989"/>
      <w:r w:rsidRPr="004E7524">
        <w:rPr>
          <w:b/>
          <w:bCs/>
        </w:rPr>
        <w:lastRenderedPageBreak/>
        <w:t xml:space="preserve">Consequences of termination. </w:t>
      </w:r>
      <w:r w:rsidRPr="004E7524">
        <w:t>On termination of this Contract:</w:t>
      </w:r>
      <w:bookmarkEnd w:id="54"/>
    </w:p>
    <w:p w14:paraId="2A1997A3" w14:textId="73C69AE5" w:rsidR="00844378" w:rsidRPr="004E7524" w:rsidRDefault="00844378" w:rsidP="00B41C32">
      <w:pPr>
        <w:pStyle w:val="Untitledsubclause2"/>
        <w:rPr>
          <w:b/>
        </w:rPr>
      </w:pPr>
      <w:bookmarkStart w:id="55" w:name="a687046"/>
      <w:r w:rsidRPr="004E7524">
        <w:rPr>
          <w:bCs/>
        </w:rPr>
        <w:t>SITA shall immediately cease providing the Services;</w:t>
      </w:r>
    </w:p>
    <w:p w14:paraId="6986BE64" w14:textId="7C593AB8" w:rsidR="00844378" w:rsidRPr="004E7524" w:rsidRDefault="00844378" w:rsidP="00B41C32">
      <w:pPr>
        <w:pStyle w:val="Untitledsubclause2"/>
        <w:rPr>
          <w:b/>
        </w:rPr>
      </w:pPr>
      <w:r w:rsidRPr="004E7524">
        <w:rPr>
          <w:bCs/>
        </w:rPr>
        <w:t>each party shall return all Confidential Information belonging to the other;</w:t>
      </w:r>
    </w:p>
    <w:p w14:paraId="487E3816" w14:textId="01CD5ECF" w:rsidR="00844378" w:rsidRPr="004E7524" w:rsidRDefault="00844378" w:rsidP="00B41C32">
      <w:pPr>
        <w:pStyle w:val="Untitledsubclause2"/>
        <w:rPr>
          <w:b/>
        </w:rPr>
      </w:pPr>
      <w:r w:rsidRPr="004E7524">
        <w:rPr>
          <w:bCs/>
        </w:rPr>
        <w:t>the Client shall pay all undisputed Fees and expenses due to SITA up to the date of termination within 30 days of receipt of a valid invoice;</w:t>
      </w:r>
    </w:p>
    <w:p w14:paraId="3F6A8F15" w14:textId="43FECCDA" w:rsidR="00844378" w:rsidRPr="004E7524" w:rsidRDefault="00844378" w:rsidP="00B41C32">
      <w:pPr>
        <w:pStyle w:val="Untitledsubclause2"/>
        <w:rPr>
          <w:b/>
        </w:rPr>
      </w:pPr>
      <w:r w:rsidRPr="004E7524">
        <w:rPr>
          <w:bCs/>
        </w:rPr>
        <w:t xml:space="preserve">SITA shall deliver to the Client all work in progress, materials, and </w:t>
      </w:r>
      <w:r w:rsidR="002011E1" w:rsidRPr="002011E1">
        <w:t>Deliverables</w:t>
      </w:r>
      <w:r w:rsidRPr="004E7524">
        <w:rPr>
          <w:bCs/>
        </w:rPr>
        <w:t xml:space="preserve"> relating to the Services; and </w:t>
      </w:r>
    </w:p>
    <w:p w14:paraId="326CDD5F" w14:textId="4CD005E0" w:rsidR="001B3E7B" w:rsidRDefault="00844378" w:rsidP="00844378">
      <w:pPr>
        <w:pStyle w:val="Untitledsubclause2"/>
      </w:pPr>
      <w:r>
        <w:rPr>
          <w:bCs/>
        </w:rPr>
        <w:t xml:space="preserve">clauses </w:t>
      </w:r>
      <w:r w:rsidR="00C12702">
        <w:rPr>
          <w:bCs/>
        </w:rPr>
        <w:t>7</w:t>
      </w:r>
      <w:r>
        <w:rPr>
          <w:bCs/>
        </w:rPr>
        <w:t xml:space="preserve"> (indemnity), </w:t>
      </w:r>
      <w:r w:rsidR="00C12702">
        <w:rPr>
          <w:bCs/>
        </w:rPr>
        <w:t>5.5</w:t>
      </w:r>
      <w:r>
        <w:rPr>
          <w:bCs/>
        </w:rPr>
        <w:t xml:space="preserve"> (late payment interest), </w:t>
      </w:r>
      <w:r w:rsidR="00C12702">
        <w:rPr>
          <w:bCs/>
        </w:rPr>
        <w:t>6</w:t>
      </w:r>
      <w:r>
        <w:rPr>
          <w:bCs/>
        </w:rPr>
        <w:t xml:space="preserve"> (IP), </w:t>
      </w:r>
      <w:r w:rsidR="00C12702">
        <w:rPr>
          <w:bCs/>
        </w:rPr>
        <w:t>13.3</w:t>
      </w:r>
      <w:r>
        <w:rPr>
          <w:bCs/>
        </w:rPr>
        <w:t xml:space="preserve"> (confidentiality), and this clause </w:t>
      </w:r>
      <w:r w:rsidR="00C12702">
        <w:rPr>
          <w:bCs/>
        </w:rPr>
        <w:t>10,</w:t>
      </w:r>
      <w:r>
        <w:rPr>
          <w:bCs/>
        </w:rPr>
        <w:t xml:space="preserve"> shall survive termination.</w:t>
      </w:r>
      <w:bookmarkEnd w:id="55"/>
    </w:p>
    <w:p w14:paraId="157562E0" w14:textId="77777777" w:rsidR="001B3E7B" w:rsidRPr="004E7524" w:rsidRDefault="00363B75" w:rsidP="00B41C32">
      <w:pPr>
        <w:pStyle w:val="TitleClause"/>
      </w:pPr>
      <w:r w:rsidRPr="004E7524">
        <w:fldChar w:fldCharType="begin"/>
      </w:r>
      <w:r w:rsidRPr="004E7524">
        <w:instrText>TC "11. Compliance" \l 1</w:instrText>
      </w:r>
      <w:r w:rsidRPr="004E7524">
        <w:fldChar w:fldCharType="end"/>
      </w:r>
      <w:bookmarkStart w:id="56" w:name="_Toc256000010"/>
      <w:bookmarkStart w:id="57" w:name="a502618"/>
      <w:r w:rsidRPr="004E7524">
        <w:t>Compliance</w:t>
      </w:r>
      <w:bookmarkEnd w:id="56"/>
      <w:bookmarkEnd w:id="57"/>
    </w:p>
    <w:p w14:paraId="535EEB4A" w14:textId="77777777" w:rsidR="001B3E7B" w:rsidRPr="004E7524" w:rsidRDefault="00363B75" w:rsidP="00B41C32">
      <w:pPr>
        <w:pStyle w:val="Untitledsubclause1"/>
      </w:pPr>
      <w:bookmarkStart w:id="58" w:name="a133612"/>
      <w:r w:rsidRPr="004E7524">
        <w:rPr>
          <w:b/>
        </w:rPr>
        <w:t>General compliance.</w:t>
      </w:r>
      <w:r w:rsidRPr="004E7524">
        <w:t xml:space="preserve"> Each party shall at its own expense comply with and assist the other party to comply with all laws and regulations relating to its activities under this Contract, and with all and any conditions binding on it in any applicable licences, registrations, permits and approvals. </w:t>
      </w:r>
      <w:bookmarkEnd w:id="58"/>
    </w:p>
    <w:p w14:paraId="5E2721E3" w14:textId="77777777" w:rsidR="001B3E7B" w:rsidRDefault="00363B75" w:rsidP="00B41C32">
      <w:pPr>
        <w:pStyle w:val="TitleClause"/>
      </w:pPr>
      <w:r>
        <w:fldChar w:fldCharType="begin"/>
      </w:r>
      <w:r>
        <w:instrText>TC "12. Limitation of liability" \l 1</w:instrText>
      </w:r>
      <w:r>
        <w:fldChar w:fldCharType="end"/>
      </w:r>
      <w:bookmarkStart w:id="59" w:name="_Toc256000011"/>
      <w:bookmarkStart w:id="60" w:name="a470405"/>
      <w:r>
        <w:t>Limitation of liability</w:t>
      </w:r>
      <w:bookmarkEnd w:id="59"/>
      <w:bookmarkEnd w:id="60"/>
    </w:p>
    <w:p w14:paraId="1E4BE798" w14:textId="06DBCE33" w:rsidR="001B3E7B" w:rsidRPr="0001337D" w:rsidRDefault="00363B75" w:rsidP="00B41C32">
      <w:pPr>
        <w:pStyle w:val="Untitledsubclause1"/>
        <w:rPr>
          <w:b/>
        </w:rPr>
      </w:pPr>
      <w:bookmarkStart w:id="61" w:name="a401932"/>
      <w:r>
        <w:rPr>
          <w:b/>
        </w:rPr>
        <w:t xml:space="preserve">Definitions. </w:t>
      </w:r>
      <w:r>
        <w:rPr>
          <w:bCs/>
        </w:rPr>
        <w:t>The following definitions apply in this</w:t>
      </w:r>
      <w:r w:rsidR="000751B2">
        <w:rPr>
          <w:bCs/>
        </w:rPr>
        <w:t xml:space="preserve"> clause 12</w:t>
      </w:r>
      <w:r>
        <w:rPr>
          <w:bCs/>
        </w:rPr>
        <w:t>:</w:t>
      </w:r>
      <w:bookmarkEnd w:id="61"/>
    </w:p>
    <w:p w14:paraId="61007BCC" w14:textId="77777777" w:rsidR="001B3E7B" w:rsidRDefault="00363B75" w:rsidP="00B41C32">
      <w:pPr>
        <w:pStyle w:val="Untitledsubclause2"/>
      </w:pPr>
      <w:bookmarkStart w:id="62" w:name="a386653"/>
      <w:r>
        <w:rPr>
          <w:b/>
          <w:bCs/>
        </w:rPr>
        <w:t>liability:</w:t>
      </w:r>
      <w:r>
        <w:t xml:space="preserve"> every kind of liability arising under or in connection with this agreement including liability in contract, tort (including negligence) or otherwise; </w:t>
      </w:r>
      <w:bookmarkEnd w:id="62"/>
    </w:p>
    <w:p w14:paraId="6A9A292F" w14:textId="77777777" w:rsidR="001B3E7B" w:rsidRDefault="00363B75" w:rsidP="00B41C32">
      <w:pPr>
        <w:pStyle w:val="Untitledsubclause2"/>
      </w:pPr>
      <w:bookmarkStart w:id="63" w:name="a583992"/>
      <w:r>
        <w:rPr>
          <w:b/>
          <w:bCs/>
        </w:rPr>
        <w:t xml:space="preserve">default: </w:t>
      </w:r>
      <w:r>
        <w:t>any act or omission resulting in one party incurring liability to the other.</w:t>
      </w:r>
      <w:bookmarkEnd w:id="63"/>
    </w:p>
    <w:p w14:paraId="372AD561" w14:textId="77777777" w:rsidR="001B3E7B" w:rsidRDefault="00363B75" w:rsidP="00B41C32">
      <w:pPr>
        <w:pStyle w:val="Untitledsubclause1"/>
        <w:rPr>
          <w:b/>
        </w:rPr>
      </w:pPr>
      <w:bookmarkStart w:id="64" w:name="a262148"/>
      <w:r>
        <w:rPr>
          <w:b/>
          <w:bCs/>
        </w:rPr>
        <w:t xml:space="preserve">Unlimited liabilities. </w:t>
      </w:r>
      <w:r>
        <w:t>Nothing in this Contract shall limit or exclude the liability of either party for:</w:t>
      </w:r>
      <w:bookmarkEnd w:id="64"/>
    </w:p>
    <w:p w14:paraId="0148B3E6" w14:textId="35ECAF52" w:rsidR="001B3E7B" w:rsidRDefault="00363B75" w:rsidP="00B41C32">
      <w:pPr>
        <w:pStyle w:val="Untitledsubclause2"/>
      </w:pPr>
      <w:bookmarkStart w:id="65" w:name="a792240"/>
      <w:r>
        <w:t xml:space="preserve">liability for deliberate default; </w:t>
      </w:r>
      <w:bookmarkEnd w:id="65"/>
    </w:p>
    <w:p w14:paraId="5D2A20DF" w14:textId="77777777" w:rsidR="001B3E7B" w:rsidRDefault="00363B75" w:rsidP="00B41C32">
      <w:pPr>
        <w:pStyle w:val="Untitledsubclause2"/>
      </w:pPr>
      <w:bookmarkStart w:id="66" w:name="a522500"/>
      <w:r>
        <w:t>liability for death or personal injury caused by its negligence, to the extent preserved by section 2(1) of the Unfair Contract Terms Act 1977;</w:t>
      </w:r>
      <w:bookmarkEnd w:id="66"/>
    </w:p>
    <w:p w14:paraId="343BEC32" w14:textId="34A4F2B5" w:rsidR="001B3E7B" w:rsidRDefault="00363B75" w:rsidP="00B41C32">
      <w:pPr>
        <w:pStyle w:val="Untitledsubclause2"/>
      </w:pPr>
      <w:bookmarkStart w:id="67" w:name="a153333"/>
      <w:r>
        <w:t xml:space="preserve">liability for fraud or fraudulent misrepresentation; </w:t>
      </w:r>
      <w:bookmarkEnd w:id="67"/>
      <w:r w:rsidR="00F15739">
        <w:t>or</w:t>
      </w:r>
    </w:p>
    <w:p w14:paraId="291D0101" w14:textId="1BF817A3" w:rsidR="001B3E7B" w:rsidRDefault="00363B75" w:rsidP="00F15739">
      <w:pPr>
        <w:pStyle w:val="Untitledsubclause2"/>
      </w:pPr>
      <w:bookmarkStart w:id="68" w:name="a746003"/>
      <w:r>
        <w:t>any liability that cannot legally be limited</w:t>
      </w:r>
      <w:bookmarkEnd w:id="68"/>
      <w:r w:rsidR="00F15739">
        <w:t>.</w:t>
      </w:r>
    </w:p>
    <w:p w14:paraId="58BC3BDC" w14:textId="175FB5AC" w:rsidR="001B3E7B" w:rsidRDefault="00363B75" w:rsidP="00B41C32">
      <w:pPr>
        <w:pStyle w:val="Untitledsubclause1"/>
        <w:rPr>
          <w:b/>
        </w:rPr>
      </w:pPr>
      <w:bookmarkStart w:id="69" w:name="a971991"/>
      <w:r>
        <w:rPr>
          <w:b/>
          <w:bCs/>
        </w:rPr>
        <w:t xml:space="preserve">Limitations and caps. </w:t>
      </w:r>
      <w:r>
        <w:t>Subject to</w:t>
      </w:r>
      <w:r w:rsidR="000751B2">
        <w:t xml:space="preserve"> clause 12.2</w:t>
      </w:r>
      <w:r>
        <w:t>:</w:t>
      </w:r>
      <w:bookmarkEnd w:id="69"/>
    </w:p>
    <w:p w14:paraId="48513F1D" w14:textId="77777777" w:rsidR="001B3E7B" w:rsidRDefault="00363B75" w:rsidP="00B41C32">
      <w:pPr>
        <w:pStyle w:val="Untitledsubclause2"/>
      </w:pPr>
      <w:bookmarkStart w:id="70" w:name="a371605"/>
      <w:r>
        <w:t xml:space="preserve">each party excludes its liability for loss of profits and indirect or consequential loss; </w:t>
      </w:r>
      <w:bookmarkEnd w:id="70"/>
    </w:p>
    <w:p w14:paraId="245260CC" w14:textId="2AC5B00F" w:rsidR="00F15739" w:rsidRDefault="00F15739" w:rsidP="00B41C32">
      <w:pPr>
        <w:pStyle w:val="Untitledsubclause2"/>
      </w:pPr>
      <w:bookmarkStart w:id="71" w:name="a990655"/>
      <w:r w:rsidRPr="00F15739">
        <w:lastRenderedPageBreak/>
        <w:t xml:space="preserve">each party's total liability for loss or damage shall </w:t>
      </w:r>
      <w:r w:rsidR="00BC426B" w:rsidRPr="00BC426B">
        <w:t>not exceed the total Fees paid to SITA under this Contract in the 12-month period immediately preceding the event giving rise to the claim</w:t>
      </w:r>
      <w:r w:rsidRPr="00F15739">
        <w:t>; and</w:t>
      </w:r>
    </w:p>
    <w:p w14:paraId="40E04363" w14:textId="79E01353" w:rsidR="001B3E7B" w:rsidRDefault="00363B75" w:rsidP="00B41C32">
      <w:pPr>
        <w:pStyle w:val="Untitledsubclause2"/>
      </w:pPr>
      <w:r>
        <w:t xml:space="preserve">all conditions, warranties, representations or other terms that might otherwise be implied into this agreement by statute, common law or otherwise are excluded from this agreement. </w:t>
      </w:r>
      <w:bookmarkEnd w:id="71"/>
    </w:p>
    <w:p w14:paraId="7685F305" w14:textId="77777777" w:rsidR="001B3E7B" w:rsidRPr="004E7524" w:rsidRDefault="00363B75" w:rsidP="00B41C32">
      <w:pPr>
        <w:pStyle w:val="TitleClause"/>
      </w:pPr>
      <w:r w:rsidRPr="004E7524">
        <w:fldChar w:fldCharType="begin"/>
      </w:r>
      <w:r w:rsidRPr="004E7524">
        <w:instrText>TC "13. General" \l 1</w:instrText>
      </w:r>
      <w:r w:rsidRPr="004E7524">
        <w:fldChar w:fldCharType="end"/>
      </w:r>
      <w:bookmarkStart w:id="72" w:name="_Toc256000012"/>
      <w:bookmarkStart w:id="73" w:name="a227042"/>
      <w:r w:rsidRPr="004E7524">
        <w:t>General</w:t>
      </w:r>
      <w:bookmarkEnd w:id="72"/>
      <w:bookmarkEnd w:id="73"/>
    </w:p>
    <w:p w14:paraId="26801729" w14:textId="77777777" w:rsidR="00263634" w:rsidRDefault="00363B75" w:rsidP="00B41C32">
      <w:pPr>
        <w:pStyle w:val="Untitledsubclause1"/>
      </w:pPr>
      <w:bookmarkStart w:id="74" w:name="a727935"/>
      <w:r w:rsidRPr="004E7524">
        <w:rPr>
          <w:b/>
        </w:rPr>
        <w:t>Force majeure</w:t>
      </w:r>
      <w:r w:rsidRPr="004E7524">
        <w:t xml:space="preserve">. </w:t>
      </w:r>
    </w:p>
    <w:bookmarkEnd w:id="74"/>
    <w:p w14:paraId="16068052" w14:textId="77777777" w:rsidR="007C6CEE" w:rsidRDefault="007C6CEE" w:rsidP="00263634">
      <w:pPr>
        <w:pStyle w:val="Untitledsubclause2"/>
      </w:pPr>
      <w:r w:rsidRPr="007C6CEE">
        <w:t xml:space="preserve">Neither party shall be liable for any delay or failure in the performance of its obligations (other than payment obligations) for so long as and to the extent that such delay or failure results from a Force Majeure Event. </w:t>
      </w:r>
    </w:p>
    <w:p w14:paraId="5BC43C1C" w14:textId="77777777" w:rsidR="007C6CEE" w:rsidRDefault="007C6CEE" w:rsidP="00263634">
      <w:pPr>
        <w:pStyle w:val="Untitledsubclause2"/>
      </w:pPr>
      <w:r w:rsidRPr="007C6CEE">
        <w:t xml:space="preserve">If a Force Majeure Event prevents, hinders or delays either party's performance of its obligations for a continuous period of more than 90 days, either party may terminate this Contract by giving not less than 14 days' written notice to the other party. </w:t>
      </w:r>
    </w:p>
    <w:p w14:paraId="41A5BFFA" w14:textId="66BB6A94" w:rsidR="00263634" w:rsidRPr="006A15C3" w:rsidRDefault="007C6CEE" w:rsidP="00263634">
      <w:pPr>
        <w:pStyle w:val="Untitledsubclause2"/>
      </w:pPr>
      <w:r w:rsidRPr="007C6CEE">
        <w:t>On termination under clause 13.1(b), neither party shall have any liability to the other except for liabilities accrued before termination.</w:t>
      </w:r>
    </w:p>
    <w:p w14:paraId="392AC77B" w14:textId="77777777" w:rsidR="001B3E7B" w:rsidRPr="004E7524" w:rsidRDefault="00363B75" w:rsidP="00B41C32">
      <w:pPr>
        <w:pStyle w:val="Untitledsubclause1"/>
        <w:rPr>
          <w:b/>
        </w:rPr>
      </w:pPr>
      <w:bookmarkStart w:id="75" w:name="a648652"/>
      <w:r w:rsidRPr="004E7524">
        <w:rPr>
          <w:b/>
        </w:rPr>
        <w:t>Assignment and other dealings.</w:t>
      </w:r>
      <w:bookmarkEnd w:id="75"/>
    </w:p>
    <w:p w14:paraId="39339818" w14:textId="7F9B53D3" w:rsidR="001B3E7B" w:rsidRPr="004E7524" w:rsidRDefault="00576D23" w:rsidP="00B41C32">
      <w:pPr>
        <w:pStyle w:val="Untitledsubclause2"/>
      </w:pPr>
      <w:bookmarkStart w:id="76" w:name="a978877"/>
      <w:r w:rsidRPr="004E7524">
        <w:t>SITA may at any time assign, mortgage, charge, subcontract, delegate, declare a trust over or deal in any other manner with any or all of its rights and obligations under this Contract, provided that it gives prior written notice of such dealing to the Client.</w:t>
      </w:r>
      <w:bookmarkEnd w:id="76"/>
    </w:p>
    <w:p w14:paraId="0B5EA577" w14:textId="63F38BB6" w:rsidR="001B3E7B" w:rsidRPr="004E7524" w:rsidRDefault="00363B75" w:rsidP="00B41C32">
      <w:pPr>
        <w:pStyle w:val="Untitledsubclause2"/>
      </w:pPr>
      <w:bookmarkStart w:id="77" w:name="a952690"/>
      <w:r w:rsidRPr="004E7524">
        <w:t xml:space="preserve">The </w:t>
      </w:r>
      <w:r w:rsidR="00576D23" w:rsidRPr="004E7524">
        <w:t>Client</w:t>
      </w:r>
      <w:r w:rsidRPr="004E7524">
        <w:t xml:space="preserve"> shall not assign, transfer, mortgage, charge, subcontract, delegate, declare a trust over or deal in any other manner with any of its rights and obligations under this agreement.</w:t>
      </w:r>
      <w:bookmarkEnd w:id="77"/>
    </w:p>
    <w:p w14:paraId="48FE8A6A" w14:textId="77777777" w:rsidR="001B3E7B" w:rsidRPr="004E7524" w:rsidRDefault="00363B75" w:rsidP="00B41C32">
      <w:pPr>
        <w:pStyle w:val="Untitledsubclause1"/>
        <w:rPr>
          <w:b/>
        </w:rPr>
      </w:pPr>
      <w:bookmarkStart w:id="78" w:name="a467842"/>
      <w:r w:rsidRPr="004E7524">
        <w:rPr>
          <w:b/>
        </w:rPr>
        <w:t>Confidentiality</w:t>
      </w:r>
      <w:bookmarkEnd w:id="78"/>
    </w:p>
    <w:p w14:paraId="6810E995" w14:textId="24086423" w:rsidR="001B3E7B" w:rsidRPr="004E7524" w:rsidRDefault="00363B75" w:rsidP="00B41C32">
      <w:pPr>
        <w:pStyle w:val="Untitledsubclause2"/>
      </w:pPr>
      <w:bookmarkStart w:id="79" w:name="a813494"/>
      <w:r w:rsidRPr="004E7524">
        <w:t xml:space="preserve">Each party undertakes that it shall not at any time disclose to any person any confidential information concerning the business, assets, affairs, customers, clients or suppliers of the other party or of any member of the group of companies to which the other party belongs, except as permitted by </w:t>
      </w:r>
      <w:r w:rsidRPr="004E7524">
        <w:fldChar w:fldCharType="begin"/>
      </w:r>
      <w:r w:rsidRPr="004E7524">
        <w:instrText>PAGEREF a337480\#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REF a337480 \h \w</w:instrText>
      </w:r>
      <w:r w:rsidR="00333209" w:rsidRPr="004E7524">
        <w:instrText xml:space="preserve"> \* MERGEFORMAT </w:instrText>
      </w:r>
      <w:r w:rsidRPr="004E7524">
        <w:fldChar w:fldCharType="separate"/>
      </w:r>
      <w:r w:rsidR="00077D48">
        <w:t>13.3(b)</w:t>
      </w:r>
      <w:r w:rsidRPr="004E7524">
        <w:fldChar w:fldCharType="end"/>
      </w:r>
      <w:r w:rsidRPr="004E7524">
        <w:t xml:space="preserve">. </w:t>
      </w:r>
      <w:bookmarkEnd w:id="79"/>
    </w:p>
    <w:p w14:paraId="6BDDFA9A" w14:textId="77777777" w:rsidR="001B3E7B" w:rsidRPr="004E7524" w:rsidRDefault="00363B75" w:rsidP="00B41C32">
      <w:pPr>
        <w:pStyle w:val="Untitledsubclause2"/>
      </w:pPr>
      <w:bookmarkStart w:id="80" w:name="a337480"/>
      <w:r w:rsidRPr="004E7524">
        <w:t>Each party may disclose the other party's confidential information:</w:t>
      </w:r>
      <w:bookmarkEnd w:id="80"/>
    </w:p>
    <w:p w14:paraId="3DE3E15A" w14:textId="13F4970C" w:rsidR="001B3E7B" w:rsidRPr="004E7524" w:rsidRDefault="00363B75" w:rsidP="00B41C32">
      <w:pPr>
        <w:pStyle w:val="Untitledsubclause3"/>
      </w:pPr>
      <w:bookmarkStart w:id="81" w:name="a511390"/>
      <w:r w:rsidRPr="004E7524">
        <w:t xml:space="preserve">to its employees, officers, representatives, contractors, subcontractors or advisers who need to know such information for </w:t>
      </w:r>
      <w:r w:rsidRPr="004E7524">
        <w:lastRenderedPageBreak/>
        <w:t xml:space="preserve">the purposes of exercising the party's rights or carrying out its obligations under or in connection with this Contract. Each party shall ensure that its employees, officers, representatives, contractors, subcontractors or advisers to whom it discloses the other party's confidential information comply with this </w:t>
      </w:r>
      <w:r w:rsidRPr="004E7524">
        <w:fldChar w:fldCharType="begin"/>
      </w:r>
      <w:r w:rsidRPr="004E7524">
        <w:instrText>PAGEREF a337480\#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REF a337480 \h \w</w:instrText>
      </w:r>
      <w:r w:rsidR="00333209" w:rsidRPr="004E7524">
        <w:instrText xml:space="preserve"> \* MERGEFORMAT </w:instrText>
      </w:r>
      <w:r w:rsidRPr="004E7524">
        <w:fldChar w:fldCharType="separate"/>
      </w:r>
      <w:r w:rsidR="00077D48">
        <w:t>13.3(b)</w:t>
      </w:r>
      <w:r w:rsidRPr="004E7524">
        <w:fldChar w:fldCharType="end"/>
      </w:r>
      <w:r w:rsidRPr="004E7524">
        <w:t>; and</w:t>
      </w:r>
      <w:bookmarkEnd w:id="81"/>
    </w:p>
    <w:p w14:paraId="6A4919D3" w14:textId="77777777" w:rsidR="001B3E7B" w:rsidRPr="004E7524" w:rsidRDefault="00363B75" w:rsidP="00B41C32">
      <w:pPr>
        <w:pStyle w:val="Untitledsubclause3"/>
      </w:pPr>
      <w:bookmarkStart w:id="82" w:name="a560282"/>
      <w:r w:rsidRPr="004E7524">
        <w:t>as may be required by law, a court of competent jurisdiction or any governmental or regulatory authority.</w:t>
      </w:r>
      <w:bookmarkEnd w:id="82"/>
    </w:p>
    <w:p w14:paraId="1170B595" w14:textId="77777777" w:rsidR="001B3E7B" w:rsidRDefault="00363B75" w:rsidP="00B41C32">
      <w:pPr>
        <w:pStyle w:val="Untitledsubclause2"/>
      </w:pPr>
      <w:bookmarkStart w:id="83" w:name="a615319"/>
      <w:r w:rsidRPr="004E7524">
        <w:t>No party may use any other party's confidential information for any purpose other than to exercise its rights and perform its obligations under or in connection with this agreement.</w:t>
      </w:r>
      <w:bookmarkEnd w:id="83"/>
    </w:p>
    <w:p w14:paraId="3C25345E" w14:textId="22E189F1" w:rsidR="00CA7727" w:rsidRPr="004E7524" w:rsidRDefault="00CA7727" w:rsidP="00B41C32">
      <w:pPr>
        <w:pStyle w:val="Untitledsubclause2"/>
      </w:pPr>
      <w:r>
        <w:t>The obligations in this clause 13.3 shall continue for a period of 5 years following termination of this contract.</w:t>
      </w:r>
    </w:p>
    <w:p w14:paraId="2BF2C742" w14:textId="4F06D6F8" w:rsidR="001B3E7B" w:rsidRPr="004E7524" w:rsidRDefault="00363B75" w:rsidP="00B41C32">
      <w:pPr>
        <w:pStyle w:val="Untitledsubclause1"/>
        <w:rPr>
          <w:b/>
        </w:rPr>
      </w:pPr>
      <w:bookmarkStart w:id="84" w:name="a733484"/>
      <w:r w:rsidRPr="004E7524">
        <w:rPr>
          <w:b/>
        </w:rPr>
        <w:t xml:space="preserve">Announcements. </w:t>
      </w:r>
      <w:r w:rsidRPr="004E7524">
        <w:t>No party shall make, or permit any person to make, any public announcement concerning the existence, subject matter or terms of this agreement, the wider transactions contemplated by it, or the relationship between the parties, without the prior written consent of the other parties (such consent not to be unreasonably withheld or delayed), except as required by law, any governmental or regulatory authority (including, without limitation, any relevant securities exchange), any court or other authority of competent jurisdiction.</w:t>
      </w:r>
      <w:bookmarkEnd w:id="84"/>
      <w:r w:rsidR="008229B1">
        <w:t xml:space="preserve"> </w:t>
      </w:r>
      <w:r w:rsidR="008229B1" w:rsidRPr="008229B1">
        <w:t>Nothing in this clause shall prevent SITA from referring to the Client and the general nature of the Services in SITA’s credentials or marketing materials, provided that no confidential information is disclosed</w:t>
      </w:r>
      <w:r w:rsidR="008229B1">
        <w:t>.</w:t>
      </w:r>
    </w:p>
    <w:p w14:paraId="1BD2F650" w14:textId="77777777" w:rsidR="001B3E7B" w:rsidRPr="004E7524" w:rsidRDefault="00363B75" w:rsidP="00B41C32">
      <w:pPr>
        <w:pStyle w:val="Untitledsubclause1"/>
        <w:rPr>
          <w:b/>
        </w:rPr>
      </w:pPr>
      <w:bookmarkStart w:id="85" w:name="a686741"/>
      <w:r w:rsidRPr="004E7524">
        <w:rPr>
          <w:b/>
        </w:rPr>
        <w:t>Entire agreement</w:t>
      </w:r>
      <w:r w:rsidRPr="004E7524">
        <w:t xml:space="preserve"> </w:t>
      </w:r>
      <w:bookmarkEnd w:id="85"/>
    </w:p>
    <w:p w14:paraId="07400B8B" w14:textId="77777777" w:rsidR="001B3E7B" w:rsidRPr="004E7524" w:rsidRDefault="00363B75" w:rsidP="00B41C32">
      <w:pPr>
        <w:pStyle w:val="Untitledsubclause2"/>
      </w:pPr>
      <w:bookmarkStart w:id="86" w:name="a744543"/>
      <w:r w:rsidRPr="004E7524">
        <w:t>This Contract constitutes the entire agreement between the parties.</w:t>
      </w:r>
      <w:bookmarkEnd w:id="86"/>
    </w:p>
    <w:p w14:paraId="3F079AFA" w14:textId="685D47B4" w:rsidR="001B3E7B" w:rsidRPr="004E7524" w:rsidRDefault="00363B75" w:rsidP="00B41C32">
      <w:pPr>
        <w:pStyle w:val="Untitledsubclause2"/>
      </w:pPr>
      <w:bookmarkStart w:id="87" w:name="a398379"/>
      <w:r w:rsidRPr="004E7524">
        <w:t>Each party acknowledges that in entering into this Contract it does not rely on any statement, representation, assurance or warranty (whether made innocently or negligently) that is not set out in this Contract. Each party agrees that it has no claim for innocent or negligent misrepresentation based on any statement in this Contract.</w:t>
      </w:r>
      <w:bookmarkEnd w:id="87"/>
    </w:p>
    <w:p w14:paraId="21D14D9A" w14:textId="77777777" w:rsidR="001B3E7B" w:rsidRPr="004E7524" w:rsidRDefault="00363B75" w:rsidP="00B41C32">
      <w:pPr>
        <w:pStyle w:val="Untitledsubclause1"/>
        <w:rPr>
          <w:b/>
        </w:rPr>
      </w:pPr>
      <w:bookmarkStart w:id="88" w:name="a860160"/>
      <w:r w:rsidRPr="004E7524">
        <w:rPr>
          <w:b/>
        </w:rPr>
        <w:t xml:space="preserve">Variation. </w:t>
      </w:r>
      <w:r w:rsidRPr="004E7524">
        <w:t xml:space="preserve">No variation of this Contract shall be effective unless it is in writing and signed by the parties (or their authorised representatives). </w:t>
      </w:r>
      <w:bookmarkEnd w:id="88"/>
    </w:p>
    <w:p w14:paraId="759ACC2F" w14:textId="77777777" w:rsidR="001B3E7B" w:rsidRPr="004E7524" w:rsidRDefault="00363B75" w:rsidP="00B41C32">
      <w:pPr>
        <w:pStyle w:val="Untitledsubclause1"/>
        <w:rPr>
          <w:b/>
          <w:bCs/>
        </w:rPr>
      </w:pPr>
      <w:bookmarkStart w:id="89" w:name="a206970"/>
      <w:r w:rsidRPr="004E7524">
        <w:rPr>
          <w:b/>
          <w:bCs/>
        </w:rPr>
        <w:t>Waiver</w:t>
      </w:r>
      <w:bookmarkEnd w:id="89"/>
    </w:p>
    <w:p w14:paraId="4E980C9A" w14:textId="0FACD6DE" w:rsidR="001B3E7B" w:rsidRPr="004E7524" w:rsidRDefault="00363B75" w:rsidP="00B41C32">
      <w:pPr>
        <w:pStyle w:val="Untitledsubclause2"/>
      </w:pPr>
      <w:bookmarkStart w:id="90" w:name="a923792"/>
      <w:r w:rsidRPr="004E7524">
        <w:t xml:space="preserve">A waiver of any right or remedy is only effective if given in writing. </w:t>
      </w:r>
      <w:bookmarkEnd w:id="90"/>
    </w:p>
    <w:p w14:paraId="3A284E95" w14:textId="77777777" w:rsidR="001B3E7B" w:rsidRPr="004E7524" w:rsidRDefault="00363B75" w:rsidP="00B41C32">
      <w:pPr>
        <w:pStyle w:val="Untitledsubclause2"/>
      </w:pPr>
      <w:bookmarkStart w:id="91" w:name="a250232"/>
      <w:r w:rsidRPr="004E7524">
        <w:lastRenderedPageBreak/>
        <w:t>A delay or failure to exercise, or the single or partial exercise of, any right or remedy does not waive that or any other right or remedy, nor does it prevent or restrict the further exercise of that or any other right or remedy.</w:t>
      </w:r>
      <w:bookmarkEnd w:id="91"/>
    </w:p>
    <w:p w14:paraId="375B6D6A" w14:textId="77777777" w:rsidR="001B3E7B" w:rsidRPr="004E7524" w:rsidRDefault="00363B75" w:rsidP="00B41C32">
      <w:pPr>
        <w:pStyle w:val="Untitledsubclause1"/>
        <w:rPr>
          <w:b/>
          <w:bCs/>
        </w:rPr>
      </w:pPr>
      <w:bookmarkStart w:id="92" w:name="a758176"/>
      <w:r w:rsidRPr="004E7524">
        <w:rPr>
          <w:b/>
          <w:bCs/>
        </w:rPr>
        <w:t>Severance</w:t>
      </w:r>
      <w:bookmarkEnd w:id="92"/>
    </w:p>
    <w:p w14:paraId="498159B1" w14:textId="77777777" w:rsidR="001B3E7B" w:rsidRPr="004E7524" w:rsidRDefault="00363B75" w:rsidP="00B41C32">
      <w:pPr>
        <w:pStyle w:val="Untitledsubclause2"/>
      </w:pPr>
      <w:bookmarkStart w:id="93" w:name="a134240"/>
      <w:r w:rsidRPr="004E7524">
        <w:t>If any provision or part-provision of this agreement is or becomes invalid, illegal or unenforceable, it shall be deemed deleted, but that shall not affect the validity and enforceability of the rest of this Contract.</w:t>
      </w:r>
      <w:bookmarkEnd w:id="93"/>
    </w:p>
    <w:p w14:paraId="025AC182" w14:textId="05660026" w:rsidR="001B3E7B" w:rsidRPr="004E7524" w:rsidRDefault="00363B75" w:rsidP="00B41C32">
      <w:pPr>
        <w:pStyle w:val="Untitledsubclause2"/>
      </w:pPr>
      <w:bookmarkStart w:id="94" w:name="a471730"/>
      <w:r w:rsidRPr="004E7524">
        <w:t xml:space="preserve">If any provision or part-provision of this Contract is deemed deleted under </w:t>
      </w:r>
      <w:r w:rsidRPr="004E7524">
        <w:fldChar w:fldCharType="begin"/>
      </w:r>
      <w:r w:rsidRPr="004E7524">
        <w:instrText>PAGEREF a134240\# "'clause '"  \h</w:instrText>
      </w:r>
      <w:r w:rsidRPr="004E7524">
        <w:fldChar w:fldCharType="separate"/>
      </w:r>
      <w:r w:rsidR="00077D48" w:rsidRPr="004E7524">
        <w:rPr>
          <w:noProof/>
        </w:rPr>
        <w:t xml:space="preserve">clause </w:t>
      </w:r>
      <w:r w:rsidRPr="004E7524">
        <w:fldChar w:fldCharType="end"/>
      </w:r>
      <w:r w:rsidRPr="004E7524">
        <w:fldChar w:fldCharType="begin"/>
      </w:r>
      <w:r w:rsidRPr="004E7524">
        <w:instrText>REF a134240 \h \w</w:instrText>
      </w:r>
      <w:r w:rsidR="009944A4" w:rsidRPr="004E7524">
        <w:instrText xml:space="preserve"> \* MERGEFORMAT </w:instrText>
      </w:r>
      <w:r w:rsidRPr="004E7524">
        <w:fldChar w:fldCharType="separate"/>
      </w:r>
      <w:r w:rsidR="00077D48">
        <w:t>13.8(a)</w:t>
      </w:r>
      <w:r w:rsidRPr="004E7524">
        <w:fldChar w:fldCharType="end"/>
      </w:r>
      <w:r w:rsidRPr="004E7524">
        <w:t xml:space="preserve"> the parties shall negotiate in good faith to agree a replacement provision that, to the greatest extent possible, achieves the intended commercial result of the original provision.</w:t>
      </w:r>
      <w:bookmarkEnd w:id="94"/>
    </w:p>
    <w:p w14:paraId="6EBE4269" w14:textId="77777777" w:rsidR="001B3E7B" w:rsidRPr="004E7524" w:rsidRDefault="00363B75" w:rsidP="00B41C32">
      <w:pPr>
        <w:pStyle w:val="Untitledsubclause1"/>
        <w:rPr>
          <w:b/>
        </w:rPr>
      </w:pPr>
      <w:bookmarkStart w:id="95" w:name="a730739"/>
      <w:r w:rsidRPr="004E7524">
        <w:rPr>
          <w:b/>
          <w:bCs/>
        </w:rPr>
        <w:t>Notices</w:t>
      </w:r>
      <w:bookmarkEnd w:id="95"/>
    </w:p>
    <w:p w14:paraId="14069A1B" w14:textId="77777777" w:rsidR="001B3E7B" w:rsidRPr="004E7524" w:rsidRDefault="00363B75" w:rsidP="00B41C32">
      <w:pPr>
        <w:pStyle w:val="Untitledsubclause2"/>
      </w:pPr>
      <w:bookmarkStart w:id="96" w:name="a723008"/>
      <w:r w:rsidRPr="004E7524">
        <w:t>Any notice given to a party under or in connection with this Contract shall be in writing and shall be:</w:t>
      </w:r>
      <w:bookmarkEnd w:id="96"/>
    </w:p>
    <w:p w14:paraId="5C52ADB0" w14:textId="452F8477" w:rsidR="001B3E7B" w:rsidRPr="004E7524" w:rsidRDefault="00363B75" w:rsidP="00B41C32">
      <w:pPr>
        <w:pStyle w:val="Untitledsubclause3"/>
      </w:pPr>
      <w:bookmarkStart w:id="97" w:name="a178116"/>
      <w:r w:rsidRPr="004E7524">
        <w:t>delivered by hand or by pre-paid first-class post or other next working day delivery service at its registered office (if a company) or its principal place of business (in any other case); or</w:t>
      </w:r>
      <w:bookmarkEnd w:id="97"/>
    </w:p>
    <w:p w14:paraId="6ADE1566" w14:textId="4AF9A039" w:rsidR="001B3E7B" w:rsidRPr="004E7524" w:rsidRDefault="00363B75" w:rsidP="00B41C32">
      <w:pPr>
        <w:pStyle w:val="Untitledsubclause3"/>
      </w:pPr>
      <w:bookmarkStart w:id="98" w:name="a735949"/>
      <w:r w:rsidRPr="004E7524">
        <w:t>sent by email to the following addresses (or an address substituted in writing by the party to be served):</w:t>
      </w:r>
      <w:bookmarkEnd w:id="98"/>
    </w:p>
    <w:p w14:paraId="64E7C970" w14:textId="072A1476" w:rsidR="001B3E7B" w:rsidRPr="000B7073" w:rsidRDefault="00412A13" w:rsidP="00B41C32">
      <w:pPr>
        <w:pStyle w:val="Parasubclause3"/>
      </w:pPr>
      <w:r>
        <w:rPr>
          <w:b/>
          <w:bCs/>
        </w:rPr>
        <w:t>Client</w:t>
      </w:r>
      <w:r>
        <w:t xml:space="preserve">: </w:t>
      </w:r>
      <w:r w:rsidRPr="00412A13">
        <w:rPr>
          <w:highlight w:val="yellow"/>
        </w:rPr>
        <w:t>[EMAIL ADDRESS]</w:t>
      </w:r>
      <w:r>
        <w:t>.</w:t>
      </w:r>
    </w:p>
    <w:p w14:paraId="2B27B05F" w14:textId="01A5A461" w:rsidR="001B3E7B" w:rsidRPr="000B7073" w:rsidRDefault="00412A13" w:rsidP="00B41C32">
      <w:pPr>
        <w:pStyle w:val="Parasubclause3"/>
      </w:pPr>
      <w:r>
        <w:rPr>
          <w:b/>
          <w:bCs/>
        </w:rPr>
        <w:t>SITA</w:t>
      </w:r>
      <w:r>
        <w:t xml:space="preserve">: </w:t>
      </w:r>
      <w:r w:rsidR="00A04A2C" w:rsidRPr="00263634">
        <w:t>legalnotices</w:t>
      </w:r>
      <w:r w:rsidRPr="00263634">
        <w:t>@squareintheair.com.</w:t>
      </w:r>
    </w:p>
    <w:p w14:paraId="2CA5E875" w14:textId="77777777" w:rsidR="001B3E7B" w:rsidRPr="004E7524" w:rsidRDefault="00363B75" w:rsidP="00B41C32">
      <w:pPr>
        <w:pStyle w:val="Untitledsubclause2"/>
      </w:pPr>
      <w:bookmarkStart w:id="99" w:name="a184460"/>
      <w:r w:rsidRPr="004E7524">
        <w:t>Any notice shall be deemed to have been received:</w:t>
      </w:r>
      <w:bookmarkEnd w:id="99"/>
    </w:p>
    <w:p w14:paraId="73D38FF7" w14:textId="3E2404A1" w:rsidR="001B3E7B" w:rsidRPr="004E7524" w:rsidRDefault="00363B75" w:rsidP="00B41C32">
      <w:pPr>
        <w:pStyle w:val="Untitledsubclause3"/>
      </w:pPr>
      <w:bookmarkStart w:id="100" w:name="a375575"/>
      <w:r w:rsidRPr="004E7524">
        <w:t>if delivered by hand, at the time the notice is left at the proper address;</w:t>
      </w:r>
      <w:bookmarkEnd w:id="100"/>
    </w:p>
    <w:p w14:paraId="1646F12B" w14:textId="7833AF2A" w:rsidR="001B3E7B" w:rsidRPr="004E7524" w:rsidRDefault="00363B75" w:rsidP="00B41C32">
      <w:pPr>
        <w:pStyle w:val="Untitledsubclause3"/>
      </w:pPr>
      <w:bookmarkStart w:id="101" w:name="a405675"/>
      <w:r w:rsidRPr="004E7524">
        <w:t>if sent by pre-paid first-class post or other next working day delivery service, at 9.00 am on the Business Day after posting; or</w:t>
      </w:r>
      <w:bookmarkEnd w:id="101"/>
    </w:p>
    <w:p w14:paraId="3A9EAA74" w14:textId="6949382F" w:rsidR="001B3E7B" w:rsidRPr="004E7524" w:rsidRDefault="00363B75" w:rsidP="00B41C32">
      <w:pPr>
        <w:pStyle w:val="Untitledsubclause3"/>
      </w:pPr>
      <w:bookmarkStart w:id="102" w:name="a492160"/>
      <w:r w:rsidRPr="004E7524">
        <w:t>if sent by email, at the time of transmission, or, if this time falls outside Business Hours in the place of receipt, when Business Hours resume.</w:t>
      </w:r>
      <w:r w:rsidRPr="004E7524">
        <w:fldChar w:fldCharType="begin"/>
      </w:r>
      <w:r w:rsidRPr="004E7524">
        <w:fldChar w:fldCharType="end"/>
      </w:r>
      <w:bookmarkEnd w:id="102"/>
    </w:p>
    <w:p w14:paraId="73FE07F1" w14:textId="15175AD7" w:rsidR="001B3E7B" w:rsidRPr="004E7524" w:rsidRDefault="00363B75" w:rsidP="00B41C32">
      <w:pPr>
        <w:pStyle w:val="Untitledsubclause2"/>
      </w:pPr>
      <w:bookmarkStart w:id="103" w:name="a862168"/>
      <w:r w:rsidRPr="004E7524">
        <w:t xml:space="preserve">This clause </w:t>
      </w:r>
      <w:r w:rsidR="000751B2">
        <w:t xml:space="preserve">13.9 </w:t>
      </w:r>
      <w:r w:rsidRPr="004E7524">
        <w:t>does not apply to the service of any proceedings or other documents in any legal action or, where applicable, any arbitration or other method of dispute resolution.</w:t>
      </w:r>
      <w:bookmarkEnd w:id="103"/>
    </w:p>
    <w:p w14:paraId="7383A6A7" w14:textId="77777777" w:rsidR="001B3E7B" w:rsidRPr="004E7524" w:rsidRDefault="00363B75" w:rsidP="00B41C32">
      <w:pPr>
        <w:pStyle w:val="Untitledsubclause1"/>
        <w:rPr>
          <w:b/>
        </w:rPr>
      </w:pPr>
      <w:bookmarkStart w:id="104" w:name="a517714"/>
      <w:r w:rsidRPr="004E7524">
        <w:rPr>
          <w:b/>
        </w:rPr>
        <w:t>Third party rights</w:t>
      </w:r>
      <w:r w:rsidRPr="004E7524">
        <w:t xml:space="preserve"> </w:t>
      </w:r>
      <w:bookmarkEnd w:id="104"/>
    </w:p>
    <w:p w14:paraId="1C9D497C" w14:textId="2B67A1E5" w:rsidR="001B3E7B" w:rsidRPr="004E7524" w:rsidRDefault="00601071" w:rsidP="00B41C32">
      <w:pPr>
        <w:pStyle w:val="Untitledsubclause2"/>
      </w:pPr>
      <w:bookmarkStart w:id="105" w:name="a168053"/>
      <w:r w:rsidRPr="004E7524">
        <w:lastRenderedPageBreak/>
        <w:t>This agreement does not give rise to any rights under the Contracts (Rights of Third Parties) Act 1999 to enforce any term of this agreement.</w:t>
      </w:r>
      <w:bookmarkEnd w:id="105"/>
    </w:p>
    <w:p w14:paraId="5918D46A" w14:textId="2D5C0438" w:rsidR="001B3E7B" w:rsidRPr="004E7524" w:rsidRDefault="00363B75" w:rsidP="00B41C32">
      <w:pPr>
        <w:pStyle w:val="Untitledsubclause2"/>
      </w:pPr>
      <w:bookmarkStart w:id="106" w:name="a934088"/>
      <w:r w:rsidRPr="004E7524">
        <w:t>The rights of the parties to rescind or vary this agreement are not subject to the consent of any other person.</w:t>
      </w:r>
      <w:r w:rsidRPr="004E7524">
        <w:fldChar w:fldCharType="begin"/>
      </w:r>
      <w:r w:rsidRPr="004E7524">
        <w:fldChar w:fldCharType="end"/>
      </w:r>
      <w:bookmarkEnd w:id="106"/>
    </w:p>
    <w:p w14:paraId="2899D375" w14:textId="77777777" w:rsidR="001B3E7B" w:rsidRPr="004E7524" w:rsidRDefault="00363B75" w:rsidP="00B41C32">
      <w:pPr>
        <w:pStyle w:val="Untitledsubclause1"/>
        <w:rPr>
          <w:b/>
        </w:rPr>
      </w:pPr>
      <w:bookmarkStart w:id="107" w:name="a346512"/>
      <w:r w:rsidRPr="004E7524">
        <w:rPr>
          <w:b/>
        </w:rPr>
        <w:t xml:space="preserve">Governing law. </w:t>
      </w:r>
      <w:r w:rsidRPr="004E7524">
        <w:t>This Contract, and any dispute or claim (including non-contractual disputes or claims) arising out of or in connection with it or its subject matter or formation, shall be governed by, and construed in accordance with the law of England and Wales.</w:t>
      </w:r>
      <w:bookmarkEnd w:id="107"/>
    </w:p>
    <w:p w14:paraId="3051E707" w14:textId="1112F633" w:rsidR="00AE3647" w:rsidRDefault="00363B75" w:rsidP="00B41C32">
      <w:pPr>
        <w:pStyle w:val="Untitledsubclause1"/>
      </w:pPr>
      <w:bookmarkStart w:id="108" w:name="a331957"/>
      <w:r w:rsidRPr="004E7524">
        <w:rPr>
          <w:b/>
        </w:rPr>
        <w:t>Jurisdiction.</w:t>
      </w:r>
      <w:r w:rsidRPr="004E7524">
        <w:t xml:space="preserve"> Each party irrevocably agrees that the courts of England and Wales shall have exclusive jurisdiction to settle any dispute or claim (including non-contractual disputes or claims) arising out of or in connection with this Contract or its subject matter or formation.</w:t>
      </w:r>
      <w:bookmarkEnd w:id="108"/>
    </w:p>
    <w:p w14:paraId="1F7BC2AB" w14:textId="77777777" w:rsidR="00AE3647" w:rsidRDefault="00AE3647">
      <w:pPr>
        <w:spacing w:after="200" w:line="24" w:lineRule="auto"/>
        <w:rPr>
          <w:rFonts w:ascii="Arial" w:eastAsia="Arial Unicode MS" w:hAnsi="Arial" w:cs="Arial"/>
          <w:color w:val="000000"/>
          <w:szCs w:val="20"/>
        </w:rPr>
      </w:pPr>
      <w:r>
        <w:br w:type="page"/>
      </w:r>
    </w:p>
    <w:p w14:paraId="56DA559B" w14:textId="5FF5332F" w:rsidR="00AE3647" w:rsidRPr="00AE3647" w:rsidRDefault="00AE3647" w:rsidP="00AE3647">
      <w:pPr>
        <w:pStyle w:val="Untitledsubclause1"/>
        <w:numPr>
          <w:ilvl w:val="0"/>
          <w:numId w:val="0"/>
        </w:numPr>
        <w:ind w:left="720" w:hanging="720"/>
        <w:jc w:val="center"/>
        <w:rPr>
          <w:b/>
          <w:bCs/>
        </w:rPr>
      </w:pPr>
      <w:r w:rsidRPr="00AE3647">
        <w:rPr>
          <w:b/>
          <w:bCs/>
        </w:rPr>
        <w:lastRenderedPageBreak/>
        <w:t>SCHEDULE 1</w:t>
      </w:r>
    </w:p>
    <w:p w14:paraId="395B3301" w14:textId="3873C301" w:rsidR="00AE3647" w:rsidRPr="00AE3647" w:rsidRDefault="00AE3647" w:rsidP="00AE3647">
      <w:pPr>
        <w:pStyle w:val="Untitledsubclause1"/>
        <w:numPr>
          <w:ilvl w:val="0"/>
          <w:numId w:val="0"/>
        </w:numPr>
        <w:ind w:left="720" w:hanging="720"/>
        <w:rPr>
          <w:b/>
          <w:bCs/>
        </w:rPr>
      </w:pPr>
      <w:r w:rsidRPr="00AE3647">
        <w:rPr>
          <w:b/>
          <w:bCs/>
        </w:rPr>
        <w:t>Services</w:t>
      </w:r>
    </w:p>
    <w:tbl>
      <w:tblPr>
        <w:tblW w:w="8800" w:type="dxa"/>
        <w:tblLook w:val="04A0" w:firstRow="1" w:lastRow="0" w:firstColumn="1" w:lastColumn="0" w:noHBand="0" w:noVBand="1"/>
      </w:tblPr>
      <w:tblGrid>
        <w:gridCol w:w="2430"/>
        <w:gridCol w:w="2498"/>
        <w:gridCol w:w="1933"/>
        <w:gridCol w:w="1939"/>
      </w:tblGrid>
      <w:tr w:rsidR="005C5221" w:rsidRPr="003839A7" w14:paraId="37F5F8E4" w14:textId="77777777" w:rsidTr="005C5221">
        <w:trPr>
          <w:trHeight w:val="580"/>
        </w:trPr>
        <w:tc>
          <w:tcPr>
            <w:tcW w:w="8800" w:type="dxa"/>
            <w:gridSpan w:val="4"/>
            <w:tcBorders>
              <w:top w:val="single" w:sz="4" w:space="0" w:color="auto"/>
              <w:left w:val="single" w:sz="4" w:space="0" w:color="auto"/>
              <w:bottom w:val="single" w:sz="4" w:space="0" w:color="auto"/>
              <w:right w:val="single" w:sz="4" w:space="0" w:color="000000"/>
            </w:tcBorders>
            <w:vAlign w:val="bottom"/>
            <w:hideMark/>
          </w:tcPr>
          <w:p w14:paraId="6B124BE1" w14:textId="77777777" w:rsidR="005C5221" w:rsidRPr="003839A7" w:rsidRDefault="005C5221" w:rsidP="005C5221">
            <w:pPr>
              <w:jc w:val="center"/>
              <w:rPr>
                <w:rFonts w:ascii="Arial" w:eastAsia="Times New Roman" w:hAnsi="Arial" w:cs="Arial"/>
                <w:color w:val="000000"/>
                <w:kern w:val="0"/>
                <w:sz w:val="44"/>
                <w:szCs w:val="44"/>
                <w:highlight w:val="yellow"/>
                <w:lang w:eastAsia="en-GB"/>
                <w14:ligatures w14:val="none"/>
              </w:rPr>
            </w:pPr>
            <w:r w:rsidRPr="003839A7">
              <w:rPr>
                <w:rFonts w:ascii="Arial" w:eastAsia="Times New Roman" w:hAnsi="Arial" w:cs="Arial"/>
                <w:color w:val="000000"/>
                <w:kern w:val="0"/>
                <w:sz w:val="44"/>
                <w:szCs w:val="44"/>
                <w:highlight w:val="yellow"/>
                <w:lang w:eastAsia="en-GB"/>
                <w14:ligatures w14:val="none"/>
              </w:rPr>
              <w:t>OPTICODDS: SITA DELIVERABLES</w:t>
            </w:r>
          </w:p>
        </w:tc>
      </w:tr>
      <w:tr w:rsidR="005C5221" w:rsidRPr="003839A7" w14:paraId="373C480F" w14:textId="77777777" w:rsidTr="005C5221">
        <w:trPr>
          <w:trHeight w:val="680"/>
        </w:trPr>
        <w:tc>
          <w:tcPr>
            <w:tcW w:w="2200" w:type="dxa"/>
            <w:tcBorders>
              <w:top w:val="nil"/>
              <w:left w:val="single" w:sz="4" w:space="0" w:color="auto"/>
              <w:bottom w:val="single" w:sz="4" w:space="0" w:color="auto"/>
              <w:right w:val="single" w:sz="4" w:space="0" w:color="auto"/>
            </w:tcBorders>
            <w:vAlign w:val="bottom"/>
            <w:hideMark/>
          </w:tcPr>
          <w:p w14:paraId="725A09EF" w14:textId="77777777" w:rsidR="005C5221" w:rsidRPr="003839A7" w:rsidRDefault="005C5221" w:rsidP="005C5221">
            <w:pPr>
              <w:rPr>
                <w:rFonts w:ascii="Arial" w:eastAsia="Times New Roman" w:hAnsi="Arial" w:cs="Arial"/>
                <w:i/>
                <w:iCs/>
                <w:color w:val="000000"/>
                <w:kern w:val="0"/>
                <w:highlight w:val="yellow"/>
                <w:lang w:eastAsia="en-GB"/>
                <w14:ligatures w14:val="none"/>
              </w:rPr>
            </w:pPr>
            <w:r w:rsidRPr="003839A7">
              <w:rPr>
                <w:rFonts w:ascii="Arial" w:eastAsia="Times New Roman" w:hAnsi="Arial" w:cs="Arial"/>
                <w:i/>
                <w:iCs/>
                <w:color w:val="000000"/>
                <w:kern w:val="0"/>
                <w:highlight w:val="yellow"/>
                <w:lang w:eastAsia="en-GB"/>
                <w14:ligatures w14:val="none"/>
              </w:rPr>
              <w:t>Category</w:t>
            </w:r>
          </w:p>
        </w:tc>
        <w:tc>
          <w:tcPr>
            <w:tcW w:w="2200" w:type="dxa"/>
            <w:tcBorders>
              <w:top w:val="nil"/>
              <w:left w:val="nil"/>
              <w:bottom w:val="single" w:sz="4" w:space="0" w:color="auto"/>
              <w:right w:val="single" w:sz="4" w:space="0" w:color="auto"/>
            </w:tcBorders>
            <w:vAlign w:val="bottom"/>
            <w:hideMark/>
          </w:tcPr>
          <w:p w14:paraId="033BFE21" w14:textId="77777777" w:rsidR="005C5221" w:rsidRPr="003839A7" w:rsidRDefault="005C5221" w:rsidP="005C5221">
            <w:pPr>
              <w:rPr>
                <w:rFonts w:ascii="Arial" w:eastAsia="Times New Roman" w:hAnsi="Arial" w:cs="Arial"/>
                <w:i/>
                <w:iCs/>
                <w:color w:val="000000"/>
                <w:kern w:val="0"/>
                <w:highlight w:val="yellow"/>
                <w:lang w:eastAsia="en-GB"/>
                <w14:ligatures w14:val="none"/>
              </w:rPr>
            </w:pPr>
            <w:r w:rsidRPr="003839A7">
              <w:rPr>
                <w:rFonts w:ascii="Arial" w:eastAsia="Times New Roman" w:hAnsi="Arial" w:cs="Arial"/>
                <w:i/>
                <w:iCs/>
                <w:color w:val="000000"/>
                <w:kern w:val="0"/>
                <w:highlight w:val="yellow"/>
                <w:lang w:eastAsia="en-GB"/>
                <w14:ligatures w14:val="none"/>
              </w:rPr>
              <w:t>Deliverable</w:t>
            </w:r>
          </w:p>
        </w:tc>
        <w:tc>
          <w:tcPr>
            <w:tcW w:w="2200" w:type="dxa"/>
            <w:tcBorders>
              <w:top w:val="nil"/>
              <w:left w:val="nil"/>
              <w:bottom w:val="single" w:sz="4" w:space="0" w:color="auto"/>
              <w:right w:val="single" w:sz="4" w:space="0" w:color="auto"/>
            </w:tcBorders>
            <w:vAlign w:val="bottom"/>
            <w:hideMark/>
          </w:tcPr>
          <w:p w14:paraId="2F90E579" w14:textId="77777777" w:rsidR="005C5221" w:rsidRPr="003839A7" w:rsidRDefault="005C5221" w:rsidP="005C5221">
            <w:pPr>
              <w:rPr>
                <w:rFonts w:ascii="Arial" w:eastAsia="Times New Roman" w:hAnsi="Arial" w:cs="Arial"/>
                <w:i/>
                <w:iCs/>
                <w:color w:val="000000"/>
                <w:kern w:val="0"/>
                <w:highlight w:val="yellow"/>
                <w:lang w:eastAsia="en-GB"/>
                <w14:ligatures w14:val="none"/>
              </w:rPr>
            </w:pPr>
            <w:r w:rsidRPr="003839A7">
              <w:rPr>
                <w:rFonts w:ascii="Arial" w:eastAsia="Times New Roman" w:hAnsi="Arial" w:cs="Arial"/>
                <w:i/>
                <w:iCs/>
                <w:color w:val="000000"/>
                <w:kern w:val="0"/>
                <w:highlight w:val="yellow"/>
                <w:lang w:eastAsia="en-GB"/>
                <w14:ligatures w14:val="none"/>
              </w:rPr>
              <w:t>Qty (based on 12 months)</w:t>
            </w:r>
          </w:p>
        </w:tc>
        <w:tc>
          <w:tcPr>
            <w:tcW w:w="2200" w:type="dxa"/>
            <w:tcBorders>
              <w:top w:val="nil"/>
              <w:left w:val="nil"/>
              <w:bottom w:val="single" w:sz="4" w:space="0" w:color="auto"/>
              <w:right w:val="single" w:sz="4" w:space="0" w:color="auto"/>
            </w:tcBorders>
            <w:vAlign w:val="bottom"/>
            <w:hideMark/>
          </w:tcPr>
          <w:p w14:paraId="64C01040" w14:textId="77777777" w:rsidR="005C5221" w:rsidRPr="003839A7" w:rsidRDefault="005C5221" w:rsidP="005C5221">
            <w:pPr>
              <w:rPr>
                <w:rFonts w:ascii="Arial" w:eastAsia="Times New Roman" w:hAnsi="Arial" w:cs="Arial"/>
                <w:i/>
                <w:iCs/>
                <w:color w:val="000000"/>
                <w:kern w:val="0"/>
                <w:highlight w:val="yellow"/>
                <w:lang w:eastAsia="en-GB"/>
                <w14:ligatures w14:val="none"/>
              </w:rPr>
            </w:pPr>
            <w:r w:rsidRPr="003839A7">
              <w:rPr>
                <w:rFonts w:ascii="Arial" w:eastAsia="Times New Roman" w:hAnsi="Arial" w:cs="Arial"/>
                <w:i/>
                <w:iCs/>
                <w:color w:val="000000"/>
                <w:kern w:val="0"/>
                <w:highlight w:val="yellow"/>
                <w:lang w:eastAsia="en-GB"/>
                <w14:ligatures w14:val="none"/>
              </w:rPr>
              <w:t>Key dates / deadlines</w:t>
            </w:r>
          </w:p>
        </w:tc>
      </w:tr>
      <w:tr w:rsidR="005C5221" w:rsidRPr="003839A7" w14:paraId="21B96999" w14:textId="77777777" w:rsidTr="005C5221">
        <w:trPr>
          <w:trHeight w:val="1700"/>
        </w:trPr>
        <w:tc>
          <w:tcPr>
            <w:tcW w:w="2200" w:type="dxa"/>
            <w:tcBorders>
              <w:top w:val="nil"/>
              <w:left w:val="single" w:sz="4" w:space="0" w:color="auto"/>
              <w:bottom w:val="single" w:sz="4" w:space="0" w:color="auto"/>
              <w:right w:val="single" w:sz="4" w:space="0" w:color="auto"/>
            </w:tcBorders>
            <w:vAlign w:val="bottom"/>
            <w:hideMark/>
          </w:tcPr>
          <w:p w14:paraId="1EA53501"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KEY MESSAGING, TOV &amp; PR PLAN</w:t>
            </w:r>
          </w:p>
        </w:tc>
        <w:tc>
          <w:tcPr>
            <w:tcW w:w="2200" w:type="dxa"/>
            <w:tcBorders>
              <w:top w:val="nil"/>
              <w:left w:val="nil"/>
              <w:bottom w:val="single" w:sz="4" w:space="0" w:color="auto"/>
              <w:right w:val="single" w:sz="4" w:space="0" w:color="auto"/>
            </w:tcBorders>
            <w:vAlign w:val="bottom"/>
            <w:hideMark/>
          </w:tcPr>
          <w:p w14:paraId="42EF1AC4"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Establish an overaching PR &amp; social plan, including calendar and KPIs</w:t>
            </w:r>
          </w:p>
        </w:tc>
        <w:tc>
          <w:tcPr>
            <w:tcW w:w="2200" w:type="dxa"/>
            <w:tcBorders>
              <w:top w:val="nil"/>
              <w:left w:val="nil"/>
              <w:bottom w:val="single" w:sz="4" w:space="0" w:color="auto"/>
              <w:right w:val="single" w:sz="4" w:space="0" w:color="auto"/>
            </w:tcBorders>
            <w:vAlign w:val="bottom"/>
            <w:hideMark/>
          </w:tcPr>
          <w:p w14:paraId="69E29BE8"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w:t>
            </w:r>
          </w:p>
        </w:tc>
        <w:tc>
          <w:tcPr>
            <w:tcW w:w="2200" w:type="dxa"/>
            <w:tcBorders>
              <w:top w:val="nil"/>
              <w:left w:val="nil"/>
              <w:bottom w:val="single" w:sz="4" w:space="0" w:color="auto"/>
              <w:right w:val="single" w:sz="4" w:space="0" w:color="auto"/>
            </w:tcBorders>
            <w:vAlign w:val="bottom"/>
            <w:hideMark/>
          </w:tcPr>
          <w:p w14:paraId="3583F0CB"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Delivery in Feb 2026</w:t>
            </w:r>
          </w:p>
        </w:tc>
      </w:tr>
      <w:tr w:rsidR="005C5221" w:rsidRPr="003839A7" w14:paraId="0A7227D8" w14:textId="77777777" w:rsidTr="005C5221">
        <w:trPr>
          <w:trHeight w:val="1700"/>
        </w:trPr>
        <w:tc>
          <w:tcPr>
            <w:tcW w:w="2200" w:type="dxa"/>
            <w:tcBorders>
              <w:top w:val="nil"/>
              <w:left w:val="single" w:sz="4" w:space="0" w:color="auto"/>
              <w:bottom w:val="single" w:sz="4" w:space="0" w:color="auto"/>
              <w:right w:val="single" w:sz="4" w:space="0" w:color="auto"/>
            </w:tcBorders>
            <w:vAlign w:val="bottom"/>
            <w:hideMark/>
          </w:tcPr>
          <w:p w14:paraId="6114E1DB"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PRESS RELEASES</w:t>
            </w:r>
          </w:p>
        </w:tc>
        <w:tc>
          <w:tcPr>
            <w:tcW w:w="2200" w:type="dxa"/>
            <w:tcBorders>
              <w:top w:val="nil"/>
              <w:left w:val="nil"/>
              <w:bottom w:val="single" w:sz="4" w:space="0" w:color="auto"/>
              <w:right w:val="single" w:sz="4" w:space="0" w:color="auto"/>
            </w:tcBorders>
            <w:vAlign w:val="bottom"/>
            <w:hideMark/>
          </w:tcPr>
          <w:p w14:paraId="79296F23"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Drafting &amp; distribution of company announcements to agreed target media</w:t>
            </w:r>
          </w:p>
        </w:tc>
        <w:tc>
          <w:tcPr>
            <w:tcW w:w="2200" w:type="dxa"/>
            <w:tcBorders>
              <w:top w:val="nil"/>
              <w:left w:val="nil"/>
              <w:bottom w:val="single" w:sz="4" w:space="0" w:color="auto"/>
              <w:right w:val="single" w:sz="4" w:space="0" w:color="auto"/>
            </w:tcBorders>
            <w:vAlign w:val="bottom"/>
            <w:hideMark/>
          </w:tcPr>
          <w:p w14:paraId="45999716"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12</w:t>
            </w:r>
          </w:p>
        </w:tc>
        <w:tc>
          <w:tcPr>
            <w:tcW w:w="2200" w:type="dxa"/>
            <w:tcBorders>
              <w:top w:val="nil"/>
              <w:left w:val="nil"/>
              <w:bottom w:val="single" w:sz="4" w:space="0" w:color="auto"/>
              <w:right w:val="single" w:sz="4" w:space="0" w:color="auto"/>
            </w:tcBorders>
            <w:vAlign w:val="bottom"/>
            <w:hideMark/>
          </w:tcPr>
          <w:p w14:paraId="30460D1F"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 per month</w:t>
            </w:r>
          </w:p>
        </w:tc>
      </w:tr>
      <w:tr w:rsidR="005C5221" w:rsidRPr="003839A7" w14:paraId="474A4661" w14:textId="77777777" w:rsidTr="005C5221">
        <w:trPr>
          <w:trHeight w:val="1360"/>
        </w:trPr>
        <w:tc>
          <w:tcPr>
            <w:tcW w:w="2200" w:type="dxa"/>
            <w:tcBorders>
              <w:top w:val="nil"/>
              <w:left w:val="single" w:sz="4" w:space="0" w:color="auto"/>
              <w:bottom w:val="single" w:sz="4" w:space="0" w:color="auto"/>
              <w:right w:val="single" w:sz="4" w:space="0" w:color="auto"/>
            </w:tcBorders>
            <w:vAlign w:val="bottom"/>
            <w:hideMark/>
          </w:tcPr>
          <w:p w14:paraId="586F4B2E"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EDITORIALS, PANELS, PODCASTS</w:t>
            </w:r>
          </w:p>
        </w:tc>
        <w:tc>
          <w:tcPr>
            <w:tcW w:w="2200" w:type="dxa"/>
            <w:tcBorders>
              <w:top w:val="nil"/>
              <w:left w:val="nil"/>
              <w:bottom w:val="single" w:sz="4" w:space="0" w:color="auto"/>
              <w:right w:val="single" w:sz="4" w:space="0" w:color="auto"/>
            </w:tcBorders>
            <w:vAlign w:val="bottom"/>
            <w:hideMark/>
          </w:tcPr>
          <w:p w14:paraId="40A40904"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Multi-media placement of key spokesperson/people</w:t>
            </w:r>
          </w:p>
        </w:tc>
        <w:tc>
          <w:tcPr>
            <w:tcW w:w="2200" w:type="dxa"/>
            <w:tcBorders>
              <w:top w:val="nil"/>
              <w:left w:val="nil"/>
              <w:bottom w:val="single" w:sz="4" w:space="0" w:color="auto"/>
              <w:right w:val="single" w:sz="4" w:space="0" w:color="auto"/>
            </w:tcBorders>
            <w:vAlign w:val="bottom"/>
            <w:hideMark/>
          </w:tcPr>
          <w:p w14:paraId="6FFAA81B"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6</w:t>
            </w:r>
          </w:p>
        </w:tc>
        <w:tc>
          <w:tcPr>
            <w:tcW w:w="2200" w:type="dxa"/>
            <w:tcBorders>
              <w:top w:val="nil"/>
              <w:left w:val="nil"/>
              <w:bottom w:val="single" w:sz="4" w:space="0" w:color="auto"/>
              <w:right w:val="single" w:sz="4" w:space="0" w:color="auto"/>
            </w:tcBorders>
            <w:vAlign w:val="bottom"/>
            <w:hideMark/>
          </w:tcPr>
          <w:p w14:paraId="7E1002D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1-2 per quarter</w:t>
            </w:r>
          </w:p>
        </w:tc>
      </w:tr>
      <w:tr w:rsidR="005C5221" w:rsidRPr="003839A7" w14:paraId="42476089" w14:textId="77777777" w:rsidTr="005C5221">
        <w:trPr>
          <w:trHeight w:val="2720"/>
        </w:trPr>
        <w:tc>
          <w:tcPr>
            <w:tcW w:w="2200" w:type="dxa"/>
            <w:tcBorders>
              <w:top w:val="nil"/>
              <w:left w:val="single" w:sz="4" w:space="0" w:color="auto"/>
              <w:bottom w:val="single" w:sz="4" w:space="0" w:color="auto"/>
              <w:right w:val="single" w:sz="4" w:space="0" w:color="auto"/>
            </w:tcBorders>
            <w:vAlign w:val="bottom"/>
            <w:hideMark/>
          </w:tcPr>
          <w:p w14:paraId="077AC15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INDUSTRY AWARDS</w:t>
            </w:r>
          </w:p>
        </w:tc>
        <w:tc>
          <w:tcPr>
            <w:tcW w:w="2200" w:type="dxa"/>
            <w:tcBorders>
              <w:top w:val="nil"/>
              <w:left w:val="nil"/>
              <w:bottom w:val="single" w:sz="4" w:space="0" w:color="auto"/>
              <w:right w:val="single" w:sz="4" w:space="0" w:color="auto"/>
            </w:tcBorders>
            <w:vAlign w:val="bottom"/>
            <w:hideMark/>
          </w:tcPr>
          <w:p w14:paraId="0B58191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Draft &amp; submission of Awards entires (average of &gt;2 per awards)</w:t>
            </w:r>
          </w:p>
        </w:tc>
        <w:tc>
          <w:tcPr>
            <w:tcW w:w="2200" w:type="dxa"/>
            <w:tcBorders>
              <w:top w:val="nil"/>
              <w:left w:val="nil"/>
              <w:bottom w:val="single" w:sz="4" w:space="0" w:color="auto"/>
              <w:right w:val="single" w:sz="4" w:space="0" w:color="auto"/>
            </w:tcBorders>
            <w:vAlign w:val="bottom"/>
            <w:hideMark/>
          </w:tcPr>
          <w:p w14:paraId="4DC79C8A"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x2 entries X x4 awards</w:t>
            </w:r>
          </w:p>
        </w:tc>
        <w:tc>
          <w:tcPr>
            <w:tcW w:w="2200" w:type="dxa"/>
            <w:tcBorders>
              <w:top w:val="nil"/>
              <w:left w:val="nil"/>
              <w:bottom w:val="single" w:sz="4" w:space="0" w:color="auto"/>
              <w:right w:val="single" w:sz="4" w:space="0" w:color="auto"/>
            </w:tcBorders>
            <w:vAlign w:val="bottom"/>
            <w:hideMark/>
          </w:tcPr>
          <w:p w14:paraId="7DCD2668"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EGR B2B Awards (June)</w:t>
            </w:r>
            <w:r w:rsidRPr="003839A7">
              <w:rPr>
                <w:rFonts w:ascii="Arial" w:eastAsia="Times New Roman" w:hAnsi="Arial" w:cs="Arial"/>
                <w:color w:val="000000"/>
                <w:kern w:val="0"/>
                <w:highlight w:val="yellow"/>
                <w:lang w:eastAsia="en-GB"/>
                <w14:ligatures w14:val="none"/>
              </w:rPr>
              <w:br/>
              <w:t>SBC Awards (Sep)</w:t>
            </w:r>
            <w:r w:rsidRPr="003839A7">
              <w:rPr>
                <w:rFonts w:ascii="Arial" w:eastAsia="Times New Roman" w:hAnsi="Arial" w:cs="Arial"/>
                <w:color w:val="000000"/>
                <w:kern w:val="0"/>
                <w:highlight w:val="yellow"/>
                <w:lang w:eastAsia="en-GB"/>
                <w14:ligatures w14:val="none"/>
              </w:rPr>
              <w:br/>
              <w:t>Global Gaming Awards (Sep)</w:t>
            </w:r>
            <w:r w:rsidRPr="003839A7">
              <w:rPr>
                <w:rFonts w:ascii="Arial" w:eastAsia="Times New Roman" w:hAnsi="Arial" w:cs="Arial"/>
                <w:color w:val="000000"/>
                <w:kern w:val="0"/>
                <w:highlight w:val="yellow"/>
                <w:lang w:eastAsia="en-GB"/>
                <w14:ligatures w14:val="none"/>
              </w:rPr>
              <w:br/>
              <w:t>International Gaming Awards (Jan '27)</w:t>
            </w:r>
          </w:p>
        </w:tc>
      </w:tr>
      <w:tr w:rsidR="005C5221" w:rsidRPr="003839A7" w14:paraId="1C6966FA" w14:textId="77777777" w:rsidTr="005C5221">
        <w:trPr>
          <w:trHeight w:val="1700"/>
        </w:trPr>
        <w:tc>
          <w:tcPr>
            <w:tcW w:w="2200" w:type="dxa"/>
            <w:tcBorders>
              <w:top w:val="nil"/>
              <w:left w:val="single" w:sz="4" w:space="0" w:color="auto"/>
              <w:bottom w:val="single" w:sz="4" w:space="0" w:color="auto"/>
              <w:right w:val="single" w:sz="4" w:space="0" w:color="auto"/>
            </w:tcBorders>
            <w:vAlign w:val="bottom"/>
            <w:hideMark/>
          </w:tcPr>
          <w:p w14:paraId="474F523E"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CONFERENCE VIDEO</w:t>
            </w:r>
          </w:p>
        </w:tc>
        <w:tc>
          <w:tcPr>
            <w:tcW w:w="2200" w:type="dxa"/>
            <w:tcBorders>
              <w:top w:val="nil"/>
              <w:left w:val="nil"/>
              <w:bottom w:val="single" w:sz="4" w:space="0" w:color="auto"/>
              <w:right w:val="single" w:sz="4" w:space="0" w:color="auto"/>
            </w:tcBorders>
            <w:vAlign w:val="bottom"/>
            <w:hideMark/>
          </w:tcPr>
          <w:p w14:paraId="4912F2A2"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In-person video with key spokesperson/people</w:t>
            </w:r>
          </w:p>
        </w:tc>
        <w:tc>
          <w:tcPr>
            <w:tcW w:w="2200" w:type="dxa"/>
            <w:tcBorders>
              <w:top w:val="nil"/>
              <w:left w:val="nil"/>
              <w:bottom w:val="single" w:sz="4" w:space="0" w:color="auto"/>
              <w:right w:val="single" w:sz="4" w:space="0" w:color="auto"/>
            </w:tcBorders>
            <w:vAlign w:val="bottom"/>
            <w:hideMark/>
          </w:tcPr>
          <w:p w14:paraId="76F31015"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x2-3 90 sec videos X x4 conferences</w:t>
            </w:r>
          </w:p>
        </w:tc>
        <w:tc>
          <w:tcPr>
            <w:tcW w:w="2200" w:type="dxa"/>
            <w:tcBorders>
              <w:top w:val="nil"/>
              <w:left w:val="nil"/>
              <w:bottom w:val="single" w:sz="4" w:space="0" w:color="auto"/>
              <w:right w:val="single" w:sz="4" w:space="0" w:color="auto"/>
            </w:tcBorders>
            <w:vAlign w:val="bottom"/>
            <w:hideMark/>
          </w:tcPr>
          <w:p w14:paraId="65BCF0A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Next NY (Mar)</w:t>
            </w:r>
            <w:r w:rsidRPr="003839A7">
              <w:rPr>
                <w:rFonts w:ascii="Arial" w:eastAsia="Times New Roman" w:hAnsi="Arial" w:cs="Arial"/>
                <w:color w:val="000000"/>
                <w:kern w:val="0"/>
                <w:highlight w:val="yellow"/>
                <w:lang w:eastAsia="en-GB"/>
                <w14:ligatures w14:val="none"/>
              </w:rPr>
              <w:br/>
              <w:t>SBC Americas (June)</w:t>
            </w:r>
            <w:r w:rsidRPr="003839A7">
              <w:rPr>
                <w:rFonts w:ascii="Arial" w:eastAsia="Times New Roman" w:hAnsi="Arial" w:cs="Arial"/>
                <w:color w:val="000000"/>
                <w:kern w:val="0"/>
                <w:highlight w:val="yellow"/>
                <w:lang w:eastAsia="en-GB"/>
                <w14:ligatures w14:val="none"/>
              </w:rPr>
              <w:br/>
              <w:t>G2E / SBC Lisbon (Sep)</w:t>
            </w:r>
            <w:r w:rsidRPr="003839A7">
              <w:rPr>
                <w:rFonts w:ascii="Arial" w:eastAsia="Times New Roman" w:hAnsi="Arial" w:cs="Arial"/>
                <w:color w:val="000000"/>
                <w:kern w:val="0"/>
                <w:highlight w:val="yellow"/>
                <w:lang w:eastAsia="en-GB"/>
                <w14:ligatures w14:val="none"/>
              </w:rPr>
              <w:br/>
              <w:t>ICE (Jan '27)</w:t>
            </w:r>
          </w:p>
        </w:tc>
      </w:tr>
      <w:tr w:rsidR="005C5221" w:rsidRPr="003839A7" w14:paraId="6A154F63" w14:textId="77777777" w:rsidTr="005C5221">
        <w:trPr>
          <w:trHeight w:val="1360"/>
        </w:trPr>
        <w:tc>
          <w:tcPr>
            <w:tcW w:w="2200" w:type="dxa"/>
            <w:tcBorders>
              <w:top w:val="nil"/>
              <w:left w:val="single" w:sz="4" w:space="0" w:color="auto"/>
              <w:bottom w:val="single" w:sz="4" w:space="0" w:color="auto"/>
              <w:right w:val="single" w:sz="4" w:space="0" w:color="auto"/>
            </w:tcBorders>
            <w:vAlign w:val="bottom"/>
            <w:hideMark/>
          </w:tcPr>
          <w:p w14:paraId="12A047A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lastRenderedPageBreak/>
              <w:t>AIR_SPACE</w:t>
            </w:r>
          </w:p>
        </w:tc>
        <w:tc>
          <w:tcPr>
            <w:tcW w:w="2200" w:type="dxa"/>
            <w:tcBorders>
              <w:top w:val="nil"/>
              <w:left w:val="nil"/>
              <w:bottom w:val="single" w:sz="4" w:space="0" w:color="auto"/>
              <w:right w:val="single" w:sz="4" w:space="0" w:color="auto"/>
            </w:tcBorders>
            <w:vAlign w:val="bottom"/>
            <w:hideMark/>
          </w:tcPr>
          <w:p w14:paraId="29E9D2C5"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Interviews with key spokespeople on industry-focused LinkedIn channel</w:t>
            </w:r>
          </w:p>
        </w:tc>
        <w:tc>
          <w:tcPr>
            <w:tcW w:w="2200" w:type="dxa"/>
            <w:tcBorders>
              <w:top w:val="nil"/>
              <w:left w:val="nil"/>
              <w:bottom w:val="single" w:sz="4" w:space="0" w:color="auto"/>
              <w:right w:val="single" w:sz="4" w:space="0" w:color="auto"/>
            </w:tcBorders>
            <w:vAlign w:val="bottom"/>
            <w:hideMark/>
          </w:tcPr>
          <w:p w14:paraId="0A47A823"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4</w:t>
            </w:r>
          </w:p>
        </w:tc>
        <w:tc>
          <w:tcPr>
            <w:tcW w:w="2200" w:type="dxa"/>
            <w:tcBorders>
              <w:top w:val="nil"/>
              <w:left w:val="nil"/>
              <w:bottom w:val="single" w:sz="4" w:space="0" w:color="auto"/>
              <w:right w:val="single" w:sz="4" w:space="0" w:color="auto"/>
            </w:tcBorders>
            <w:vAlign w:val="bottom"/>
            <w:hideMark/>
          </w:tcPr>
          <w:p w14:paraId="7A09EEA6"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 per quarter</w:t>
            </w:r>
          </w:p>
        </w:tc>
      </w:tr>
      <w:tr w:rsidR="005C5221" w:rsidRPr="003839A7" w14:paraId="2F0DAF3F" w14:textId="77777777" w:rsidTr="005C5221">
        <w:trPr>
          <w:trHeight w:val="1020"/>
        </w:trPr>
        <w:tc>
          <w:tcPr>
            <w:tcW w:w="2200" w:type="dxa"/>
            <w:tcBorders>
              <w:top w:val="nil"/>
              <w:left w:val="single" w:sz="4" w:space="0" w:color="auto"/>
              <w:bottom w:val="single" w:sz="4" w:space="0" w:color="auto"/>
              <w:right w:val="single" w:sz="4" w:space="0" w:color="auto"/>
            </w:tcBorders>
            <w:vAlign w:val="bottom"/>
            <w:hideMark/>
          </w:tcPr>
          <w:p w14:paraId="4E93772F"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LINKEDIN ANNOUNCEMENTS</w:t>
            </w:r>
          </w:p>
        </w:tc>
        <w:tc>
          <w:tcPr>
            <w:tcW w:w="2200" w:type="dxa"/>
            <w:tcBorders>
              <w:top w:val="nil"/>
              <w:left w:val="nil"/>
              <w:bottom w:val="single" w:sz="4" w:space="0" w:color="auto"/>
              <w:right w:val="single" w:sz="4" w:space="0" w:color="auto"/>
            </w:tcBorders>
            <w:vAlign w:val="bottom"/>
            <w:hideMark/>
          </w:tcPr>
          <w:p w14:paraId="0A502756"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Posts covering company news and updates</w:t>
            </w:r>
          </w:p>
        </w:tc>
        <w:tc>
          <w:tcPr>
            <w:tcW w:w="2200" w:type="dxa"/>
            <w:tcBorders>
              <w:top w:val="nil"/>
              <w:left w:val="nil"/>
              <w:bottom w:val="single" w:sz="4" w:space="0" w:color="auto"/>
              <w:right w:val="single" w:sz="4" w:space="0" w:color="auto"/>
            </w:tcBorders>
            <w:vAlign w:val="bottom"/>
            <w:hideMark/>
          </w:tcPr>
          <w:p w14:paraId="4001B8E0"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c. 100</w:t>
            </w:r>
          </w:p>
        </w:tc>
        <w:tc>
          <w:tcPr>
            <w:tcW w:w="2200" w:type="dxa"/>
            <w:tcBorders>
              <w:top w:val="nil"/>
              <w:left w:val="nil"/>
              <w:bottom w:val="single" w:sz="4" w:space="0" w:color="auto"/>
              <w:right w:val="single" w:sz="4" w:space="0" w:color="auto"/>
            </w:tcBorders>
            <w:vAlign w:val="bottom"/>
            <w:hideMark/>
          </w:tcPr>
          <w:p w14:paraId="1D1E50C7"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Average of 8-10 per month</w:t>
            </w:r>
          </w:p>
        </w:tc>
      </w:tr>
      <w:tr w:rsidR="005C5221" w:rsidRPr="003839A7" w14:paraId="5FA324A6" w14:textId="77777777" w:rsidTr="005C5221">
        <w:trPr>
          <w:trHeight w:val="1020"/>
        </w:trPr>
        <w:tc>
          <w:tcPr>
            <w:tcW w:w="2200" w:type="dxa"/>
            <w:tcBorders>
              <w:top w:val="nil"/>
              <w:left w:val="single" w:sz="4" w:space="0" w:color="auto"/>
              <w:bottom w:val="single" w:sz="4" w:space="0" w:color="auto"/>
              <w:right w:val="single" w:sz="4" w:space="0" w:color="auto"/>
            </w:tcBorders>
            <w:vAlign w:val="bottom"/>
            <w:hideMark/>
          </w:tcPr>
          <w:p w14:paraId="3B08CC45"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LINKEDIN INSIGHTS</w:t>
            </w:r>
          </w:p>
        </w:tc>
        <w:tc>
          <w:tcPr>
            <w:tcW w:w="2200" w:type="dxa"/>
            <w:tcBorders>
              <w:top w:val="nil"/>
              <w:left w:val="nil"/>
              <w:bottom w:val="single" w:sz="4" w:space="0" w:color="auto"/>
              <w:right w:val="single" w:sz="4" w:space="0" w:color="auto"/>
            </w:tcBorders>
            <w:vAlign w:val="bottom"/>
            <w:hideMark/>
          </w:tcPr>
          <w:p w14:paraId="5B913860"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More detailed insight / engagement pieces</w:t>
            </w:r>
          </w:p>
        </w:tc>
        <w:tc>
          <w:tcPr>
            <w:tcW w:w="2200" w:type="dxa"/>
            <w:tcBorders>
              <w:top w:val="nil"/>
              <w:left w:val="nil"/>
              <w:bottom w:val="single" w:sz="4" w:space="0" w:color="auto"/>
              <w:right w:val="single" w:sz="4" w:space="0" w:color="auto"/>
            </w:tcBorders>
            <w:vAlign w:val="bottom"/>
            <w:hideMark/>
          </w:tcPr>
          <w:p w14:paraId="6D2C9563"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12</w:t>
            </w:r>
          </w:p>
        </w:tc>
        <w:tc>
          <w:tcPr>
            <w:tcW w:w="2200" w:type="dxa"/>
            <w:tcBorders>
              <w:top w:val="nil"/>
              <w:left w:val="nil"/>
              <w:bottom w:val="single" w:sz="4" w:space="0" w:color="auto"/>
              <w:right w:val="single" w:sz="4" w:space="0" w:color="auto"/>
            </w:tcBorders>
            <w:vAlign w:val="bottom"/>
            <w:hideMark/>
          </w:tcPr>
          <w:p w14:paraId="626BE0FD"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 per month</w:t>
            </w:r>
          </w:p>
        </w:tc>
      </w:tr>
      <w:tr w:rsidR="005C5221" w:rsidRPr="003839A7" w14:paraId="26F030A2" w14:textId="77777777" w:rsidTr="005C5221">
        <w:trPr>
          <w:trHeight w:val="1020"/>
        </w:trPr>
        <w:tc>
          <w:tcPr>
            <w:tcW w:w="2200" w:type="dxa"/>
            <w:tcBorders>
              <w:top w:val="nil"/>
              <w:left w:val="single" w:sz="4" w:space="0" w:color="auto"/>
              <w:bottom w:val="single" w:sz="4" w:space="0" w:color="auto"/>
              <w:right w:val="single" w:sz="4" w:space="0" w:color="auto"/>
            </w:tcBorders>
            <w:vAlign w:val="bottom"/>
            <w:hideMark/>
          </w:tcPr>
          <w:p w14:paraId="10C1CCE0"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LINKEDIN GRAPHICS</w:t>
            </w:r>
          </w:p>
        </w:tc>
        <w:tc>
          <w:tcPr>
            <w:tcW w:w="2200" w:type="dxa"/>
            <w:tcBorders>
              <w:top w:val="nil"/>
              <w:left w:val="nil"/>
              <w:bottom w:val="single" w:sz="4" w:space="0" w:color="auto"/>
              <w:right w:val="single" w:sz="4" w:space="0" w:color="auto"/>
            </w:tcBorders>
            <w:vAlign w:val="bottom"/>
            <w:hideMark/>
          </w:tcPr>
          <w:p w14:paraId="75DD554F"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Ad hoc, basic graphic creation (low level)</w:t>
            </w:r>
          </w:p>
        </w:tc>
        <w:tc>
          <w:tcPr>
            <w:tcW w:w="2200" w:type="dxa"/>
            <w:tcBorders>
              <w:top w:val="nil"/>
              <w:left w:val="nil"/>
              <w:bottom w:val="single" w:sz="4" w:space="0" w:color="auto"/>
              <w:right w:val="single" w:sz="4" w:space="0" w:color="auto"/>
            </w:tcBorders>
            <w:vAlign w:val="bottom"/>
            <w:hideMark/>
          </w:tcPr>
          <w:p w14:paraId="471EB0C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N/A</w:t>
            </w:r>
          </w:p>
        </w:tc>
        <w:tc>
          <w:tcPr>
            <w:tcW w:w="2200" w:type="dxa"/>
            <w:tcBorders>
              <w:top w:val="nil"/>
              <w:left w:val="nil"/>
              <w:bottom w:val="single" w:sz="4" w:space="0" w:color="auto"/>
              <w:right w:val="single" w:sz="4" w:space="0" w:color="auto"/>
            </w:tcBorders>
            <w:vAlign w:val="bottom"/>
            <w:hideMark/>
          </w:tcPr>
          <w:p w14:paraId="7F70D6DF"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N/A</w:t>
            </w:r>
          </w:p>
        </w:tc>
      </w:tr>
      <w:tr w:rsidR="005C5221" w:rsidRPr="003839A7" w14:paraId="41E460A9" w14:textId="77777777" w:rsidTr="005C5221">
        <w:trPr>
          <w:trHeight w:val="2040"/>
        </w:trPr>
        <w:tc>
          <w:tcPr>
            <w:tcW w:w="2200" w:type="dxa"/>
            <w:tcBorders>
              <w:top w:val="nil"/>
              <w:left w:val="single" w:sz="4" w:space="0" w:color="auto"/>
              <w:bottom w:val="single" w:sz="4" w:space="0" w:color="auto"/>
              <w:right w:val="single" w:sz="4" w:space="0" w:color="auto"/>
            </w:tcBorders>
            <w:vAlign w:val="bottom"/>
            <w:hideMark/>
          </w:tcPr>
          <w:p w14:paraId="678687D9"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PROJECT MANAGEMENT</w:t>
            </w:r>
          </w:p>
        </w:tc>
        <w:tc>
          <w:tcPr>
            <w:tcW w:w="2200" w:type="dxa"/>
            <w:tcBorders>
              <w:top w:val="nil"/>
              <w:left w:val="nil"/>
              <w:bottom w:val="single" w:sz="4" w:space="0" w:color="auto"/>
              <w:right w:val="single" w:sz="4" w:space="0" w:color="auto"/>
            </w:tcBorders>
            <w:vAlign w:val="bottom"/>
            <w:hideMark/>
          </w:tcPr>
          <w:p w14:paraId="2F16773C"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Ongoing project management and task assignment with full client visibility via bespoke Trello board</w:t>
            </w:r>
          </w:p>
        </w:tc>
        <w:tc>
          <w:tcPr>
            <w:tcW w:w="2200" w:type="dxa"/>
            <w:tcBorders>
              <w:top w:val="nil"/>
              <w:left w:val="nil"/>
              <w:bottom w:val="single" w:sz="4" w:space="0" w:color="auto"/>
              <w:right w:val="single" w:sz="4" w:space="0" w:color="auto"/>
            </w:tcBorders>
            <w:vAlign w:val="bottom"/>
            <w:hideMark/>
          </w:tcPr>
          <w:p w14:paraId="0BE905C0"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Ongoing</w:t>
            </w:r>
          </w:p>
        </w:tc>
        <w:tc>
          <w:tcPr>
            <w:tcW w:w="2200" w:type="dxa"/>
            <w:tcBorders>
              <w:top w:val="nil"/>
              <w:left w:val="nil"/>
              <w:bottom w:val="single" w:sz="4" w:space="0" w:color="auto"/>
              <w:right w:val="single" w:sz="4" w:space="0" w:color="auto"/>
            </w:tcBorders>
            <w:vAlign w:val="bottom"/>
            <w:hideMark/>
          </w:tcPr>
          <w:p w14:paraId="058E5F22"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Ongoing</w:t>
            </w:r>
          </w:p>
        </w:tc>
      </w:tr>
      <w:tr w:rsidR="005C5221" w:rsidRPr="003839A7" w14:paraId="2D0D3CE5" w14:textId="77777777" w:rsidTr="005C5221">
        <w:trPr>
          <w:trHeight w:val="1020"/>
        </w:trPr>
        <w:tc>
          <w:tcPr>
            <w:tcW w:w="2200" w:type="dxa"/>
            <w:tcBorders>
              <w:top w:val="nil"/>
              <w:left w:val="single" w:sz="4" w:space="0" w:color="auto"/>
              <w:bottom w:val="single" w:sz="4" w:space="0" w:color="auto"/>
              <w:right w:val="single" w:sz="4" w:space="0" w:color="auto"/>
            </w:tcBorders>
            <w:vAlign w:val="bottom"/>
            <w:hideMark/>
          </w:tcPr>
          <w:p w14:paraId="715D0DE8"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REPORTS</w:t>
            </w:r>
          </w:p>
        </w:tc>
        <w:tc>
          <w:tcPr>
            <w:tcW w:w="2200" w:type="dxa"/>
            <w:tcBorders>
              <w:top w:val="nil"/>
              <w:left w:val="nil"/>
              <w:bottom w:val="single" w:sz="4" w:space="0" w:color="auto"/>
              <w:right w:val="single" w:sz="4" w:space="0" w:color="auto"/>
            </w:tcBorders>
            <w:vAlign w:val="bottom"/>
            <w:hideMark/>
          </w:tcPr>
          <w:p w14:paraId="19EB674F"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Data-driven report and insights on activity undertaken</w:t>
            </w:r>
          </w:p>
        </w:tc>
        <w:tc>
          <w:tcPr>
            <w:tcW w:w="2200" w:type="dxa"/>
            <w:tcBorders>
              <w:top w:val="nil"/>
              <w:left w:val="nil"/>
              <w:bottom w:val="single" w:sz="4" w:space="0" w:color="auto"/>
              <w:right w:val="single" w:sz="4" w:space="0" w:color="auto"/>
            </w:tcBorders>
            <w:vAlign w:val="bottom"/>
            <w:hideMark/>
          </w:tcPr>
          <w:p w14:paraId="76E6F612" w14:textId="77777777" w:rsidR="005C5221" w:rsidRPr="003839A7" w:rsidRDefault="005C5221" w:rsidP="005C5221">
            <w:pPr>
              <w:jc w:val="right"/>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12</w:t>
            </w:r>
          </w:p>
        </w:tc>
        <w:tc>
          <w:tcPr>
            <w:tcW w:w="2200" w:type="dxa"/>
            <w:tcBorders>
              <w:top w:val="nil"/>
              <w:left w:val="nil"/>
              <w:bottom w:val="single" w:sz="4" w:space="0" w:color="auto"/>
              <w:right w:val="single" w:sz="4" w:space="0" w:color="auto"/>
            </w:tcBorders>
            <w:vAlign w:val="bottom"/>
            <w:hideMark/>
          </w:tcPr>
          <w:p w14:paraId="157B0F78" w14:textId="77777777" w:rsidR="005C5221" w:rsidRPr="003839A7" w:rsidRDefault="005C5221" w:rsidP="005C5221">
            <w:pPr>
              <w:rPr>
                <w:rFonts w:ascii="Arial" w:eastAsia="Times New Roman" w:hAnsi="Arial" w:cs="Arial"/>
                <w:color w:val="000000"/>
                <w:kern w:val="0"/>
                <w:highlight w:val="yellow"/>
                <w:lang w:eastAsia="en-GB"/>
                <w14:ligatures w14:val="none"/>
              </w:rPr>
            </w:pPr>
            <w:r w:rsidRPr="003839A7">
              <w:rPr>
                <w:rFonts w:ascii="Arial" w:eastAsia="Times New Roman" w:hAnsi="Arial" w:cs="Arial"/>
                <w:color w:val="000000"/>
                <w:kern w:val="0"/>
                <w:highlight w:val="yellow"/>
                <w:lang w:eastAsia="en-GB"/>
                <w14:ligatures w14:val="none"/>
              </w:rPr>
              <w:t>First week of each month (reporting on previous month)</w:t>
            </w:r>
          </w:p>
        </w:tc>
      </w:tr>
    </w:tbl>
    <w:p w14:paraId="2141D313" w14:textId="77777777" w:rsidR="00AE3647" w:rsidRDefault="00AE3647">
      <w:pPr>
        <w:spacing w:after="200" w:line="24" w:lineRule="auto"/>
        <w:rPr>
          <w:rFonts w:ascii="Arial" w:eastAsia="Arial Unicode MS" w:hAnsi="Arial" w:cs="Arial"/>
          <w:color w:val="000000"/>
          <w:szCs w:val="20"/>
          <w:highlight w:val="yellow"/>
        </w:rPr>
      </w:pPr>
      <w:r>
        <w:rPr>
          <w:highlight w:val="yellow"/>
        </w:rPr>
        <w:br w:type="page"/>
      </w:r>
    </w:p>
    <w:p w14:paraId="754B4728" w14:textId="2EE3614E" w:rsidR="00AE3647" w:rsidRPr="00AE3647" w:rsidRDefault="00AE3647" w:rsidP="00AE3647">
      <w:pPr>
        <w:pStyle w:val="Untitledsubclause1"/>
        <w:numPr>
          <w:ilvl w:val="0"/>
          <w:numId w:val="0"/>
        </w:numPr>
        <w:ind w:left="720" w:hanging="720"/>
        <w:jc w:val="center"/>
        <w:rPr>
          <w:b/>
          <w:bCs/>
        </w:rPr>
      </w:pPr>
      <w:r w:rsidRPr="00AE3647">
        <w:rPr>
          <w:b/>
          <w:bCs/>
        </w:rPr>
        <w:lastRenderedPageBreak/>
        <w:t xml:space="preserve">SCHEDULE </w:t>
      </w:r>
      <w:r>
        <w:rPr>
          <w:b/>
          <w:bCs/>
        </w:rPr>
        <w:t>2</w:t>
      </w:r>
    </w:p>
    <w:p w14:paraId="69947A2C" w14:textId="08213C05" w:rsidR="00864C80" w:rsidRPr="00E77682" w:rsidRDefault="00AE3647" w:rsidP="00E77682">
      <w:pPr>
        <w:pStyle w:val="Untitledsubclause1"/>
        <w:numPr>
          <w:ilvl w:val="0"/>
          <w:numId w:val="0"/>
        </w:numPr>
        <w:ind w:left="720" w:hanging="720"/>
        <w:rPr>
          <w:b/>
          <w:bCs/>
        </w:rPr>
      </w:pPr>
      <w:r>
        <w:rPr>
          <w:b/>
          <w:bCs/>
        </w:rPr>
        <w:t>Fees</w:t>
      </w:r>
      <w:r w:rsidR="00E77682">
        <w:rPr>
          <w:b/>
          <w:bCs/>
        </w:rPr>
        <w:tab/>
      </w:r>
      <w:r w:rsidR="00864C80" w:rsidRPr="00ED6B56">
        <w:t xml:space="preserve">The Client agrees to pay SITA for the Services set out in Schedule 1 a </w:t>
      </w:r>
      <w:r w:rsidR="000D6734">
        <w:t>[</w:t>
      </w:r>
      <w:r w:rsidR="00864C80" w:rsidRPr="00B7383B">
        <w:rPr>
          <w:highlight w:val="yellow"/>
        </w:rPr>
        <w:t>monthly</w:t>
      </w:r>
      <w:r w:rsidR="000D6734">
        <w:t>]</w:t>
      </w:r>
      <w:r w:rsidR="00864C80" w:rsidRPr="00ED6B56">
        <w:t xml:space="preserve"> fee</w:t>
      </w:r>
      <w:r w:rsidR="00A60AEA">
        <w:t xml:space="preserve"> </w:t>
      </w:r>
      <w:r w:rsidR="00864C80" w:rsidRPr="00ED6B56">
        <w:t>of </w:t>
      </w:r>
      <w:r w:rsidR="000D6734" w:rsidRPr="003839A7">
        <w:rPr>
          <w:highlight w:val="yellow"/>
        </w:rPr>
        <w:t>[AMOUNT]</w:t>
      </w:r>
      <w:r w:rsidR="00864C80" w:rsidRPr="00ED6B56">
        <w:t> (</w:t>
      </w:r>
      <w:r w:rsidR="000D6734" w:rsidRPr="003839A7">
        <w:rPr>
          <w:highlight w:val="yellow"/>
        </w:rPr>
        <w:t>£/$</w:t>
      </w:r>
      <w:r w:rsidR="003839A7" w:rsidRPr="003839A7">
        <w:rPr>
          <w:highlight w:val="yellow"/>
        </w:rPr>
        <w:t>[</w:t>
      </w:r>
      <w:r w:rsidR="000D6734" w:rsidRPr="003839A7">
        <w:rPr>
          <w:highlight w:val="yellow"/>
        </w:rPr>
        <w:t>AMOUNT]</w:t>
      </w:r>
      <w:r w:rsidR="00864C80" w:rsidRPr="00ED6B56">
        <w:t>) </w:t>
      </w:r>
      <w:r w:rsidR="003839A7">
        <w:t>[</w:t>
      </w:r>
      <w:r w:rsidR="00864C80" w:rsidRPr="00ED6B56">
        <w:t>for the duration of the contract</w:t>
      </w:r>
      <w:r w:rsidR="003839A7">
        <w:t>]</w:t>
      </w:r>
      <w:r w:rsidR="00864C80" w:rsidRPr="00ED6B56">
        <w:t>.</w:t>
      </w:r>
    </w:p>
    <w:p w14:paraId="2E3CB264" w14:textId="77777777" w:rsidR="00864C80" w:rsidRDefault="00864C80" w:rsidP="00AE3647">
      <w:pPr>
        <w:pStyle w:val="Untitledsubclause1"/>
        <w:numPr>
          <w:ilvl w:val="0"/>
          <w:numId w:val="0"/>
        </w:numPr>
        <w:ind w:left="720" w:hanging="720"/>
      </w:pPr>
    </w:p>
    <w:sectPr w:rsidR="00864C80" w:rsidSect="006B2DA0">
      <w:footerReference w:type="default" r:id="rId20"/>
      <w:pgSz w:w="12240" w:h="15840"/>
      <w:pgMar w:top="1440" w:right="1440" w:bottom="1766"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ndrew Squires May" w:date="2026-03-30T23:17:00Z" w:initials="ASM">
    <w:p w14:paraId="1832A692" w14:textId="77777777" w:rsidR="001F7ADA" w:rsidRDefault="001F7ADA" w:rsidP="00397AE1">
      <w:r>
        <w:rPr>
          <w:rStyle w:val="CommentReference"/>
        </w:rPr>
        <w:annotationRef/>
      </w:r>
      <w:r>
        <w:rPr>
          <w:color w:val="000000"/>
          <w:sz w:val="20"/>
          <w:szCs w:val="20"/>
        </w:rPr>
        <w:t>Examples to be added client/project dependent: press releases, media advisories, media pitches, press kits, statements, briefing materials, media monitoring reports, crisis communications materials, strategic communications plans, event activation materials, marketing collateral, presentations.</w:t>
      </w:r>
    </w:p>
  </w:comment>
  <w:comment w:id="27" w:author="Andrew Squires May" w:date="2026-03-30T23:19:00Z" w:initials="ASM">
    <w:p w14:paraId="1B216789" w14:textId="77777777" w:rsidR="001F7ADA" w:rsidRDefault="001F7ADA" w:rsidP="00CA4CC7">
      <w:r>
        <w:rPr>
          <w:rStyle w:val="CommentReference"/>
        </w:rPr>
        <w:annotationRef/>
      </w:r>
      <w:r>
        <w:rPr>
          <w:color w:val="000000"/>
          <w:sz w:val="20"/>
          <w:szCs w:val="20"/>
        </w:rPr>
        <w:t>Optional provisions (can be used independently or together), as discussed.</w:t>
      </w:r>
    </w:p>
  </w:comment>
  <w:comment w:id="30" w:author="Andrew Squires May" w:date="2026-03-30T22:09:00Z" w:initials="ASM">
    <w:p w14:paraId="27EB508E" w14:textId="48336F58" w:rsidR="00040009" w:rsidRDefault="00040009" w:rsidP="00773FDC">
      <w:r>
        <w:rPr>
          <w:rStyle w:val="CommentReference"/>
        </w:rPr>
        <w:annotationRef/>
      </w:r>
      <w:r>
        <w:rPr>
          <w:color w:val="000000"/>
          <w:sz w:val="20"/>
          <w:szCs w:val="20"/>
        </w:rPr>
        <w:t>Dependent on client/project, as discussed.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32A692" w15:done="0"/>
  <w15:commentEx w15:paraId="1B216789" w15:done="0"/>
  <w15:commentEx w15:paraId="27EB50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193465" w16cex:dateUtc="2026-03-30T22:17:00Z"/>
  <w16cex:commentExtensible w16cex:durableId="0C48E49B" w16cex:dateUtc="2026-03-30T22:19:00Z"/>
  <w16cex:commentExtensible w16cex:durableId="0D3FDDDC" w16cex:dateUtc="2026-03-30T2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32A692" w16cid:durableId="3E193465"/>
  <w16cid:commentId w16cid:paraId="1B216789" w16cid:durableId="0C48E49B"/>
  <w16cid:commentId w16cid:paraId="27EB508E" w16cid:durableId="0D3FDD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C49E" w14:textId="77777777" w:rsidR="00FB0C11" w:rsidRDefault="00FB0C11">
      <w:r>
        <w:separator/>
      </w:r>
    </w:p>
  </w:endnote>
  <w:endnote w:type="continuationSeparator" w:id="0">
    <w:p w14:paraId="0D5234BA" w14:textId="77777777" w:rsidR="00FB0C11" w:rsidRDefault="00FB0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FA4F" w14:textId="77777777" w:rsidR="00F35DAE" w:rsidRPr="007E6FA8" w:rsidRDefault="00363B75">
    <w:pPr>
      <w:jc w:val="center"/>
      <w:rPr>
        <w:rFonts w:ascii="Arial" w:hAnsi="Arial" w:cs="Arial"/>
      </w:rPr>
    </w:pPr>
    <w:r w:rsidRPr="007E6FA8">
      <w:rPr>
        <w:rFonts w:ascii="Arial" w:hAnsi="Arial" w:cs="Arial"/>
      </w:rPr>
      <w:fldChar w:fldCharType="begin"/>
    </w:r>
    <w:r w:rsidRPr="007E6FA8">
      <w:rPr>
        <w:rFonts w:ascii="Arial" w:hAnsi="Arial" w:cs="Arial"/>
      </w:rPr>
      <w:instrText>PAGE</w:instrText>
    </w:r>
    <w:r w:rsidRPr="007E6FA8">
      <w:rPr>
        <w:rFonts w:ascii="Arial" w:hAnsi="Arial" w:cs="Arial"/>
      </w:rPr>
      <w:fldChar w:fldCharType="separate"/>
    </w:r>
    <w:r w:rsidRPr="007E6FA8">
      <w:rPr>
        <w:rFonts w:ascii="Arial" w:hAnsi="Arial" w:cs="Arial"/>
      </w:rPr>
      <w:t>18</w:t>
    </w:r>
    <w:r w:rsidRPr="007E6FA8">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38BA0" w14:textId="77777777" w:rsidR="00FB0C11" w:rsidRDefault="00FB0C11">
      <w:r>
        <w:separator/>
      </w:r>
    </w:p>
  </w:footnote>
  <w:footnote w:type="continuationSeparator" w:id="0">
    <w:p w14:paraId="02F5126B" w14:textId="77777777" w:rsidR="00FB0C11" w:rsidRDefault="00FB0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BC28" w14:textId="447E144F" w:rsidR="00A34D47" w:rsidRPr="00A34D47" w:rsidRDefault="00A34D47" w:rsidP="00A34D47">
    <w:pPr>
      <w:pStyle w:val="Header"/>
      <w:jc w:val="center"/>
      <w:rPr>
        <w:rFonts w:ascii="Arial" w:hAnsi="Arial" w:cs="Arial"/>
        <w:color w:val="A6A6A6" w:themeColor="background1" w:themeShade="A6"/>
        <w:sz w:val="32"/>
        <w:szCs w:val="32"/>
      </w:rPr>
    </w:pPr>
    <w:r w:rsidRPr="00A34D47">
      <w:rPr>
        <w:rFonts w:ascii="Arial" w:hAnsi="Arial" w:cs="Arial"/>
        <w:color w:val="A6A6A6" w:themeColor="background1" w:themeShade="A6"/>
        <w:sz w:val="32"/>
        <w:szCs w:val="32"/>
      </w:rPr>
      <w:t>DRAFT FOR CLIENT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6930C4C4"/>
    <w:lvl w:ilvl="0">
      <w:start w:val="1"/>
      <w:numFmt w:val="decimal"/>
      <w:pStyle w:val="TitleClause"/>
      <w:lvlText w:val="%1."/>
      <w:lvlJc w:val="left"/>
      <w:pPr>
        <w:tabs>
          <w:tab w:val="num" w:pos="720"/>
        </w:tabs>
        <w:ind w:left="720" w:hanging="720"/>
      </w:pPr>
      <w:rPr>
        <w:rFonts w:hint="default"/>
        <w:b/>
        <w:bCs/>
        <w:color w:val="000000"/>
      </w:rPr>
    </w:lvl>
    <w:lvl w:ilvl="1">
      <w:start w:val="1"/>
      <w:numFmt w:val="decimal"/>
      <w:pStyle w:val="Untitledsubclause1"/>
      <w:lvlText w:val="%1.%2"/>
      <w:lvlJc w:val="left"/>
      <w:pPr>
        <w:tabs>
          <w:tab w:val="num" w:pos="720"/>
        </w:tabs>
        <w:ind w:left="720" w:hanging="720"/>
      </w:pPr>
      <w:rPr>
        <w:rFonts w:hint="default"/>
        <w:b/>
        <w:bCs/>
        <w:color w:val="000000"/>
      </w:rPr>
    </w:lvl>
    <w:lvl w:ilvl="2">
      <w:start w:val="1"/>
      <w:numFmt w:val="lowerLetter"/>
      <w:pStyle w:val="Untitledsubclause2"/>
      <w:lvlText w:val="(%3)"/>
      <w:lvlJc w:val="left"/>
      <w:pPr>
        <w:tabs>
          <w:tab w:val="num" w:pos="1555"/>
        </w:tabs>
        <w:ind w:left="1555" w:hanging="561"/>
      </w:pPr>
      <w:rPr>
        <w:rFonts w:hint="default"/>
        <w:b/>
        <w:bCs/>
        <w:color w:val="000000"/>
      </w:rPr>
    </w:lvl>
    <w:lvl w:ilvl="3">
      <w:start w:val="1"/>
      <w:numFmt w:val="lowerRoman"/>
      <w:pStyle w:val="Untitledsubclause3"/>
      <w:lvlText w:val="(%4)"/>
      <w:lvlJc w:val="left"/>
      <w:pPr>
        <w:tabs>
          <w:tab w:val="num" w:pos="2419"/>
        </w:tabs>
        <w:ind w:left="2275" w:hanging="576"/>
      </w:pPr>
      <w:rPr>
        <w:rFonts w:hint="default"/>
        <w:b/>
        <w:bCs w:val="0"/>
        <w:color w:val="000000"/>
        <w:sz w:val="24"/>
        <w:szCs w:val="24"/>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tplc="0F2C46AE">
      <w:start w:val="1"/>
      <w:numFmt w:val="bullet"/>
      <w:pStyle w:val="DefinedTermBullet"/>
      <w:lvlText w:val=""/>
      <w:lvlJc w:val="left"/>
      <w:pPr>
        <w:ind w:left="1440" w:hanging="360"/>
      </w:pPr>
      <w:rPr>
        <w:rFonts w:ascii="Symbol" w:hAnsi="Symbol" w:hint="default"/>
        <w:color w:val="000000"/>
      </w:rPr>
    </w:lvl>
    <w:lvl w:ilvl="1" w:tplc="FBAED924" w:tentative="1">
      <w:start w:val="1"/>
      <w:numFmt w:val="bullet"/>
      <w:lvlText w:val="o"/>
      <w:lvlJc w:val="left"/>
      <w:pPr>
        <w:ind w:left="2160" w:hanging="360"/>
      </w:pPr>
      <w:rPr>
        <w:rFonts w:ascii="Courier New" w:hAnsi="Courier New" w:cs="Courier New" w:hint="default"/>
      </w:rPr>
    </w:lvl>
    <w:lvl w:ilvl="2" w:tplc="B346FD1A" w:tentative="1">
      <w:start w:val="1"/>
      <w:numFmt w:val="bullet"/>
      <w:lvlText w:val=""/>
      <w:lvlJc w:val="left"/>
      <w:pPr>
        <w:ind w:left="2880" w:hanging="360"/>
      </w:pPr>
      <w:rPr>
        <w:rFonts w:ascii="Wingdings" w:hAnsi="Wingdings" w:hint="default"/>
      </w:rPr>
    </w:lvl>
    <w:lvl w:ilvl="3" w:tplc="78FCBAE0" w:tentative="1">
      <w:start w:val="1"/>
      <w:numFmt w:val="bullet"/>
      <w:lvlText w:val=""/>
      <w:lvlJc w:val="left"/>
      <w:pPr>
        <w:ind w:left="3600" w:hanging="360"/>
      </w:pPr>
      <w:rPr>
        <w:rFonts w:ascii="Symbol" w:hAnsi="Symbol" w:hint="default"/>
      </w:rPr>
    </w:lvl>
    <w:lvl w:ilvl="4" w:tplc="98DC94CC" w:tentative="1">
      <w:start w:val="1"/>
      <w:numFmt w:val="bullet"/>
      <w:lvlText w:val="o"/>
      <w:lvlJc w:val="left"/>
      <w:pPr>
        <w:ind w:left="4320" w:hanging="360"/>
      </w:pPr>
      <w:rPr>
        <w:rFonts w:ascii="Courier New" w:hAnsi="Courier New" w:cs="Courier New" w:hint="default"/>
      </w:rPr>
    </w:lvl>
    <w:lvl w:ilvl="5" w:tplc="C0CE2CD4" w:tentative="1">
      <w:start w:val="1"/>
      <w:numFmt w:val="bullet"/>
      <w:lvlText w:val=""/>
      <w:lvlJc w:val="left"/>
      <w:pPr>
        <w:ind w:left="5040" w:hanging="360"/>
      </w:pPr>
      <w:rPr>
        <w:rFonts w:ascii="Wingdings" w:hAnsi="Wingdings" w:hint="default"/>
      </w:rPr>
    </w:lvl>
    <w:lvl w:ilvl="6" w:tplc="4C48FC20" w:tentative="1">
      <w:start w:val="1"/>
      <w:numFmt w:val="bullet"/>
      <w:lvlText w:val=""/>
      <w:lvlJc w:val="left"/>
      <w:pPr>
        <w:ind w:left="5760" w:hanging="360"/>
      </w:pPr>
      <w:rPr>
        <w:rFonts w:ascii="Symbol" w:hAnsi="Symbol" w:hint="default"/>
      </w:rPr>
    </w:lvl>
    <w:lvl w:ilvl="7" w:tplc="DAEC0DC6" w:tentative="1">
      <w:start w:val="1"/>
      <w:numFmt w:val="bullet"/>
      <w:lvlText w:val="o"/>
      <w:lvlJc w:val="left"/>
      <w:pPr>
        <w:ind w:left="6480" w:hanging="360"/>
      </w:pPr>
      <w:rPr>
        <w:rFonts w:ascii="Courier New" w:hAnsi="Courier New" w:cs="Courier New" w:hint="default"/>
      </w:rPr>
    </w:lvl>
    <w:lvl w:ilvl="8" w:tplc="D9264338" w:tentative="1">
      <w:start w:val="1"/>
      <w:numFmt w:val="bullet"/>
      <w:lvlText w:val=""/>
      <w:lvlJc w:val="left"/>
      <w:pPr>
        <w:ind w:left="7200" w:hanging="360"/>
      </w:pPr>
      <w:rPr>
        <w:rFonts w:ascii="Wingdings" w:hAnsi="Wingdings" w:hint="default"/>
      </w:rPr>
    </w:lvl>
  </w:abstractNum>
  <w:abstractNum w:abstractNumId="2" w15:restartNumberingAfterBreak="0">
    <w:nsid w:val="11825EA9"/>
    <w:multiLevelType w:val="multilevel"/>
    <w:tmpl w:val="B5EA651E"/>
    <w:lvl w:ilvl="0">
      <w:start w:val="1"/>
      <w:numFmt w:val="decimal"/>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E82F3A"/>
    <w:multiLevelType w:val="hybridMultilevel"/>
    <w:tmpl w:val="1DF80854"/>
    <w:lvl w:ilvl="0" w:tplc="C7C67924">
      <w:start w:val="1"/>
      <w:numFmt w:val="decimal"/>
      <w:pStyle w:val="ScheduleHeading-Single"/>
      <w:lvlText w:val="Schedule"/>
      <w:lvlJc w:val="left"/>
      <w:pPr>
        <w:tabs>
          <w:tab w:val="num" w:pos="720"/>
        </w:tabs>
        <w:ind w:left="720" w:hanging="720"/>
      </w:pPr>
      <w:rPr>
        <w:color w:val="000000"/>
      </w:rPr>
    </w:lvl>
    <w:lvl w:ilvl="1" w:tplc="D746110E" w:tentative="1">
      <w:start w:val="1"/>
      <w:numFmt w:val="lowerLetter"/>
      <w:lvlText w:val="%2."/>
      <w:lvlJc w:val="left"/>
      <w:pPr>
        <w:tabs>
          <w:tab w:val="num" w:pos="1440"/>
        </w:tabs>
        <w:ind w:left="1440" w:hanging="360"/>
      </w:pPr>
    </w:lvl>
    <w:lvl w:ilvl="2" w:tplc="B0A89302" w:tentative="1">
      <w:start w:val="1"/>
      <w:numFmt w:val="lowerRoman"/>
      <w:lvlText w:val="%3."/>
      <w:lvlJc w:val="right"/>
      <w:pPr>
        <w:tabs>
          <w:tab w:val="num" w:pos="2160"/>
        </w:tabs>
        <w:ind w:left="2160" w:hanging="180"/>
      </w:pPr>
    </w:lvl>
    <w:lvl w:ilvl="3" w:tplc="4164E4EE" w:tentative="1">
      <w:start w:val="1"/>
      <w:numFmt w:val="decimal"/>
      <w:lvlText w:val="%4."/>
      <w:lvlJc w:val="left"/>
      <w:pPr>
        <w:tabs>
          <w:tab w:val="num" w:pos="2880"/>
        </w:tabs>
        <w:ind w:left="2880" w:hanging="360"/>
      </w:pPr>
    </w:lvl>
    <w:lvl w:ilvl="4" w:tplc="34F4F096" w:tentative="1">
      <w:start w:val="1"/>
      <w:numFmt w:val="lowerLetter"/>
      <w:lvlText w:val="%5."/>
      <w:lvlJc w:val="left"/>
      <w:pPr>
        <w:tabs>
          <w:tab w:val="num" w:pos="3600"/>
        </w:tabs>
        <w:ind w:left="3600" w:hanging="360"/>
      </w:pPr>
    </w:lvl>
    <w:lvl w:ilvl="5" w:tplc="432A11B0" w:tentative="1">
      <w:start w:val="1"/>
      <w:numFmt w:val="lowerRoman"/>
      <w:lvlText w:val="%6."/>
      <w:lvlJc w:val="right"/>
      <w:pPr>
        <w:tabs>
          <w:tab w:val="num" w:pos="4320"/>
        </w:tabs>
        <w:ind w:left="4320" w:hanging="180"/>
      </w:pPr>
    </w:lvl>
    <w:lvl w:ilvl="6" w:tplc="0196289C" w:tentative="1">
      <w:start w:val="1"/>
      <w:numFmt w:val="decimal"/>
      <w:lvlText w:val="%7."/>
      <w:lvlJc w:val="left"/>
      <w:pPr>
        <w:tabs>
          <w:tab w:val="num" w:pos="5040"/>
        </w:tabs>
        <w:ind w:left="5040" w:hanging="360"/>
      </w:pPr>
    </w:lvl>
    <w:lvl w:ilvl="7" w:tplc="5D087C74" w:tentative="1">
      <w:start w:val="1"/>
      <w:numFmt w:val="lowerLetter"/>
      <w:lvlText w:val="%8."/>
      <w:lvlJc w:val="left"/>
      <w:pPr>
        <w:tabs>
          <w:tab w:val="num" w:pos="5760"/>
        </w:tabs>
        <w:ind w:left="5760" w:hanging="360"/>
      </w:pPr>
    </w:lvl>
    <w:lvl w:ilvl="8" w:tplc="0FC09504" w:tentative="1">
      <w:start w:val="1"/>
      <w:numFmt w:val="lowerRoman"/>
      <w:lvlText w:val="%9."/>
      <w:lvlJc w:val="right"/>
      <w:pPr>
        <w:tabs>
          <w:tab w:val="num" w:pos="6480"/>
        </w:tabs>
        <w:ind w:left="6480" w:hanging="180"/>
      </w:pPr>
    </w:lvl>
  </w:abstractNum>
  <w:abstractNum w:abstractNumId="4" w15:restartNumberingAfterBreak="0">
    <w:nsid w:val="25B00E4C"/>
    <w:multiLevelType w:val="hybridMultilevel"/>
    <w:tmpl w:val="97C4AA26"/>
    <w:lvl w:ilvl="0" w:tplc="13D07B48">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A409332" w:tentative="1">
      <w:start w:val="1"/>
      <w:numFmt w:val="lowerLetter"/>
      <w:lvlText w:val="%2."/>
      <w:lvlJc w:val="left"/>
      <w:pPr>
        <w:ind w:left="1440" w:hanging="360"/>
      </w:pPr>
    </w:lvl>
    <w:lvl w:ilvl="2" w:tplc="5F78E1BA" w:tentative="1">
      <w:start w:val="1"/>
      <w:numFmt w:val="lowerRoman"/>
      <w:lvlText w:val="%3."/>
      <w:lvlJc w:val="right"/>
      <w:pPr>
        <w:ind w:left="2160" w:hanging="180"/>
      </w:pPr>
    </w:lvl>
    <w:lvl w:ilvl="3" w:tplc="2BB66F70" w:tentative="1">
      <w:start w:val="1"/>
      <w:numFmt w:val="decimal"/>
      <w:lvlText w:val="%4."/>
      <w:lvlJc w:val="left"/>
      <w:pPr>
        <w:ind w:left="2880" w:hanging="360"/>
      </w:pPr>
    </w:lvl>
    <w:lvl w:ilvl="4" w:tplc="8F286162" w:tentative="1">
      <w:start w:val="1"/>
      <w:numFmt w:val="lowerLetter"/>
      <w:lvlText w:val="%5."/>
      <w:lvlJc w:val="left"/>
      <w:pPr>
        <w:ind w:left="3600" w:hanging="360"/>
      </w:pPr>
    </w:lvl>
    <w:lvl w:ilvl="5" w:tplc="6F127BE4" w:tentative="1">
      <w:start w:val="1"/>
      <w:numFmt w:val="lowerRoman"/>
      <w:lvlText w:val="%6."/>
      <w:lvlJc w:val="right"/>
      <w:pPr>
        <w:ind w:left="4320" w:hanging="180"/>
      </w:pPr>
    </w:lvl>
    <w:lvl w:ilvl="6" w:tplc="44BA1D44" w:tentative="1">
      <w:start w:val="1"/>
      <w:numFmt w:val="decimal"/>
      <w:lvlText w:val="%7."/>
      <w:lvlJc w:val="left"/>
      <w:pPr>
        <w:ind w:left="5040" w:hanging="360"/>
      </w:pPr>
    </w:lvl>
    <w:lvl w:ilvl="7" w:tplc="09323DAC" w:tentative="1">
      <w:start w:val="1"/>
      <w:numFmt w:val="lowerLetter"/>
      <w:lvlText w:val="%8."/>
      <w:lvlJc w:val="left"/>
      <w:pPr>
        <w:ind w:left="5760" w:hanging="360"/>
      </w:pPr>
    </w:lvl>
    <w:lvl w:ilvl="8" w:tplc="82BABF1A" w:tentative="1">
      <w:start w:val="1"/>
      <w:numFmt w:val="lowerRoman"/>
      <w:lvlText w:val="%9."/>
      <w:lvlJc w:val="right"/>
      <w:pPr>
        <w:ind w:left="6480" w:hanging="180"/>
      </w:pPr>
    </w:lvl>
  </w:abstractNum>
  <w:abstractNum w:abstractNumId="5" w15:restartNumberingAfterBreak="0">
    <w:nsid w:val="29C94F29"/>
    <w:multiLevelType w:val="hybridMultilevel"/>
    <w:tmpl w:val="4CBC2A34"/>
    <w:lvl w:ilvl="0" w:tplc="1A4AE212">
      <w:start w:val="1"/>
      <w:numFmt w:val="decimal"/>
      <w:pStyle w:val="QuestionParagraph"/>
      <w:lvlText w:val="%1."/>
      <w:lvlJc w:val="left"/>
      <w:pPr>
        <w:ind w:left="720" w:hanging="360"/>
      </w:pPr>
      <w:rPr>
        <w:color w:val="000000"/>
      </w:rPr>
    </w:lvl>
    <w:lvl w:ilvl="1" w:tplc="88DE4470" w:tentative="1">
      <w:start w:val="1"/>
      <w:numFmt w:val="lowerLetter"/>
      <w:lvlText w:val="%2."/>
      <w:lvlJc w:val="left"/>
      <w:pPr>
        <w:ind w:left="1440" w:hanging="360"/>
      </w:pPr>
    </w:lvl>
    <w:lvl w:ilvl="2" w:tplc="CCE02ADE" w:tentative="1">
      <w:start w:val="1"/>
      <w:numFmt w:val="lowerRoman"/>
      <w:lvlText w:val="%3."/>
      <w:lvlJc w:val="right"/>
      <w:pPr>
        <w:ind w:left="2160" w:hanging="180"/>
      </w:pPr>
    </w:lvl>
    <w:lvl w:ilvl="3" w:tplc="D27ED34A" w:tentative="1">
      <w:start w:val="1"/>
      <w:numFmt w:val="decimal"/>
      <w:lvlText w:val="%4."/>
      <w:lvlJc w:val="left"/>
      <w:pPr>
        <w:ind w:left="2880" w:hanging="360"/>
      </w:pPr>
    </w:lvl>
    <w:lvl w:ilvl="4" w:tplc="7996D258" w:tentative="1">
      <w:start w:val="1"/>
      <w:numFmt w:val="lowerLetter"/>
      <w:lvlText w:val="%5."/>
      <w:lvlJc w:val="left"/>
      <w:pPr>
        <w:ind w:left="3600" w:hanging="360"/>
      </w:pPr>
    </w:lvl>
    <w:lvl w:ilvl="5" w:tplc="0ED45C4C" w:tentative="1">
      <w:start w:val="1"/>
      <w:numFmt w:val="lowerRoman"/>
      <w:lvlText w:val="%6."/>
      <w:lvlJc w:val="right"/>
      <w:pPr>
        <w:ind w:left="4320" w:hanging="180"/>
      </w:pPr>
    </w:lvl>
    <w:lvl w:ilvl="6" w:tplc="4E8CAB20" w:tentative="1">
      <w:start w:val="1"/>
      <w:numFmt w:val="decimal"/>
      <w:lvlText w:val="%7."/>
      <w:lvlJc w:val="left"/>
      <w:pPr>
        <w:ind w:left="5040" w:hanging="360"/>
      </w:pPr>
    </w:lvl>
    <w:lvl w:ilvl="7" w:tplc="57F4C0B8" w:tentative="1">
      <w:start w:val="1"/>
      <w:numFmt w:val="lowerLetter"/>
      <w:lvlText w:val="%8."/>
      <w:lvlJc w:val="left"/>
      <w:pPr>
        <w:ind w:left="5760" w:hanging="360"/>
      </w:pPr>
    </w:lvl>
    <w:lvl w:ilvl="8" w:tplc="FF1C6D70" w:tentative="1">
      <w:start w:val="1"/>
      <w:numFmt w:val="lowerRoman"/>
      <w:lvlText w:val="%9."/>
      <w:lvlJc w:val="right"/>
      <w:pPr>
        <w:ind w:left="6480" w:hanging="180"/>
      </w:pPr>
    </w:lvl>
  </w:abstractNum>
  <w:abstractNum w:abstractNumId="6" w15:restartNumberingAfterBreak="0">
    <w:nsid w:val="310416CA"/>
    <w:multiLevelType w:val="hybridMultilevel"/>
    <w:tmpl w:val="072EDEC8"/>
    <w:lvl w:ilvl="0" w:tplc="01CAE708">
      <w:start w:val="1"/>
      <w:numFmt w:val="bullet"/>
      <w:pStyle w:val="subclause2Bullet2"/>
      <w:lvlText w:val=""/>
      <w:lvlJc w:val="left"/>
      <w:pPr>
        <w:ind w:left="2279" w:hanging="360"/>
      </w:pPr>
      <w:rPr>
        <w:rFonts w:ascii="Symbol" w:hAnsi="Symbol" w:hint="default"/>
        <w:color w:val="000000"/>
      </w:rPr>
    </w:lvl>
    <w:lvl w:ilvl="1" w:tplc="B616FE50" w:tentative="1">
      <w:start w:val="1"/>
      <w:numFmt w:val="bullet"/>
      <w:lvlText w:val="o"/>
      <w:lvlJc w:val="left"/>
      <w:pPr>
        <w:ind w:left="2999" w:hanging="360"/>
      </w:pPr>
      <w:rPr>
        <w:rFonts w:ascii="Courier New" w:hAnsi="Courier New" w:cs="Courier New" w:hint="default"/>
      </w:rPr>
    </w:lvl>
    <w:lvl w:ilvl="2" w:tplc="D0D64240" w:tentative="1">
      <w:start w:val="1"/>
      <w:numFmt w:val="bullet"/>
      <w:lvlText w:val=""/>
      <w:lvlJc w:val="left"/>
      <w:pPr>
        <w:ind w:left="3719" w:hanging="360"/>
      </w:pPr>
      <w:rPr>
        <w:rFonts w:ascii="Wingdings" w:hAnsi="Wingdings" w:hint="default"/>
      </w:rPr>
    </w:lvl>
    <w:lvl w:ilvl="3" w:tplc="1220CED0" w:tentative="1">
      <w:start w:val="1"/>
      <w:numFmt w:val="bullet"/>
      <w:lvlText w:val=""/>
      <w:lvlJc w:val="left"/>
      <w:pPr>
        <w:ind w:left="4439" w:hanging="360"/>
      </w:pPr>
      <w:rPr>
        <w:rFonts w:ascii="Symbol" w:hAnsi="Symbol" w:hint="default"/>
      </w:rPr>
    </w:lvl>
    <w:lvl w:ilvl="4" w:tplc="95D47240" w:tentative="1">
      <w:start w:val="1"/>
      <w:numFmt w:val="bullet"/>
      <w:lvlText w:val="o"/>
      <w:lvlJc w:val="left"/>
      <w:pPr>
        <w:ind w:left="5159" w:hanging="360"/>
      </w:pPr>
      <w:rPr>
        <w:rFonts w:ascii="Courier New" w:hAnsi="Courier New" w:cs="Courier New" w:hint="default"/>
      </w:rPr>
    </w:lvl>
    <w:lvl w:ilvl="5" w:tplc="6794162E" w:tentative="1">
      <w:start w:val="1"/>
      <w:numFmt w:val="bullet"/>
      <w:lvlText w:val=""/>
      <w:lvlJc w:val="left"/>
      <w:pPr>
        <w:ind w:left="5879" w:hanging="360"/>
      </w:pPr>
      <w:rPr>
        <w:rFonts w:ascii="Wingdings" w:hAnsi="Wingdings" w:hint="default"/>
      </w:rPr>
    </w:lvl>
    <w:lvl w:ilvl="6" w:tplc="441EB5F8" w:tentative="1">
      <w:start w:val="1"/>
      <w:numFmt w:val="bullet"/>
      <w:lvlText w:val=""/>
      <w:lvlJc w:val="left"/>
      <w:pPr>
        <w:ind w:left="6599" w:hanging="360"/>
      </w:pPr>
      <w:rPr>
        <w:rFonts w:ascii="Symbol" w:hAnsi="Symbol" w:hint="default"/>
      </w:rPr>
    </w:lvl>
    <w:lvl w:ilvl="7" w:tplc="9932B53C" w:tentative="1">
      <w:start w:val="1"/>
      <w:numFmt w:val="bullet"/>
      <w:lvlText w:val="o"/>
      <w:lvlJc w:val="left"/>
      <w:pPr>
        <w:ind w:left="7319" w:hanging="360"/>
      </w:pPr>
      <w:rPr>
        <w:rFonts w:ascii="Courier New" w:hAnsi="Courier New" w:cs="Courier New" w:hint="default"/>
      </w:rPr>
    </w:lvl>
    <w:lvl w:ilvl="8" w:tplc="6994ADE6" w:tentative="1">
      <w:start w:val="1"/>
      <w:numFmt w:val="bullet"/>
      <w:lvlText w:val=""/>
      <w:lvlJc w:val="left"/>
      <w:pPr>
        <w:ind w:left="8039" w:hanging="360"/>
      </w:pPr>
      <w:rPr>
        <w:rFonts w:ascii="Wingdings" w:hAnsi="Wingdings" w:hint="default"/>
      </w:rPr>
    </w:lvl>
  </w:abstractNum>
  <w:abstractNum w:abstractNumId="7" w15:restartNumberingAfterBreak="0">
    <w:nsid w:val="31E9741F"/>
    <w:multiLevelType w:val="hybridMultilevel"/>
    <w:tmpl w:val="0CAC7D4E"/>
    <w:lvl w:ilvl="0" w:tplc="B59E140E">
      <w:start w:val="1"/>
      <w:numFmt w:val="bullet"/>
      <w:pStyle w:val="BulletList2"/>
      <w:lvlText w:val=""/>
      <w:lvlJc w:val="left"/>
      <w:pPr>
        <w:tabs>
          <w:tab w:val="num" w:pos="1077"/>
        </w:tabs>
        <w:ind w:left="1077" w:hanging="357"/>
      </w:pPr>
      <w:rPr>
        <w:rFonts w:ascii="Symbol" w:hAnsi="Symbol" w:hint="default"/>
        <w:color w:val="000000"/>
      </w:rPr>
    </w:lvl>
    <w:lvl w:ilvl="1" w:tplc="BE3C9C44" w:tentative="1">
      <w:start w:val="1"/>
      <w:numFmt w:val="bullet"/>
      <w:lvlText w:val="o"/>
      <w:lvlJc w:val="left"/>
      <w:pPr>
        <w:tabs>
          <w:tab w:val="num" w:pos="1440"/>
        </w:tabs>
        <w:ind w:left="1440" w:hanging="360"/>
      </w:pPr>
      <w:rPr>
        <w:rFonts w:ascii="Courier New" w:hAnsi="Courier New" w:cs="Courier New" w:hint="default"/>
      </w:rPr>
    </w:lvl>
    <w:lvl w:ilvl="2" w:tplc="7F6A8B34" w:tentative="1">
      <w:start w:val="1"/>
      <w:numFmt w:val="bullet"/>
      <w:lvlText w:val=""/>
      <w:lvlJc w:val="left"/>
      <w:pPr>
        <w:tabs>
          <w:tab w:val="num" w:pos="2160"/>
        </w:tabs>
        <w:ind w:left="2160" w:hanging="360"/>
      </w:pPr>
      <w:rPr>
        <w:rFonts w:ascii="Wingdings" w:hAnsi="Wingdings" w:hint="default"/>
      </w:rPr>
    </w:lvl>
    <w:lvl w:ilvl="3" w:tplc="CF6CE5DE" w:tentative="1">
      <w:start w:val="1"/>
      <w:numFmt w:val="bullet"/>
      <w:lvlText w:val=""/>
      <w:lvlJc w:val="left"/>
      <w:pPr>
        <w:tabs>
          <w:tab w:val="num" w:pos="2880"/>
        </w:tabs>
        <w:ind w:left="2880" w:hanging="360"/>
      </w:pPr>
      <w:rPr>
        <w:rFonts w:ascii="Symbol" w:hAnsi="Symbol" w:hint="default"/>
      </w:rPr>
    </w:lvl>
    <w:lvl w:ilvl="4" w:tplc="19041E44" w:tentative="1">
      <w:start w:val="1"/>
      <w:numFmt w:val="bullet"/>
      <w:lvlText w:val="o"/>
      <w:lvlJc w:val="left"/>
      <w:pPr>
        <w:tabs>
          <w:tab w:val="num" w:pos="3600"/>
        </w:tabs>
        <w:ind w:left="3600" w:hanging="360"/>
      </w:pPr>
      <w:rPr>
        <w:rFonts w:ascii="Courier New" w:hAnsi="Courier New" w:cs="Courier New" w:hint="default"/>
      </w:rPr>
    </w:lvl>
    <w:lvl w:ilvl="5" w:tplc="9CEC8396" w:tentative="1">
      <w:start w:val="1"/>
      <w:numFmt w:val="bullet"/>
      <w:lvlText w:val=""/>
      <w:lvlJc w:val="left"/>
      <w:pPr>
        <w:tabs>
          <w:tab w:val="num" w:pos="4320"/>
        </w:tabs>
        <w:ind w:left="4320" w:hanging="360"/>
      </w:pPr>
      <w:rPr>
        <w:rFonts w:ascii="Wingdings" w:hAnsi="Wingdings" w:hint="default"/>
      </w:rPr>
    </w:lvl>
    <w:lvl w:ilvl="6" w:tplc="780E55C0" w:tentative="1">
      <w:start w:val="1"/>
      <w:numFmt w:val="bullet"/>
      <w:lvlText w:val=""/>
      <w:lvlJc w:val="left"/>
      <w:pPr>
        <w:tabs>
          <w:tab w:val="num" w:pos="5040"/>
        </w:tabs>
        <w:ind w:left="5040" w:hanging="360"/>
      </w:pPr>
      <w:rPr>
        <w:rFonts w:ascii="Symbol" w:hAnsi="Symbol" w:hint="default"/>
      </w:rPr>
    </w:lvl>
    <w:lvl w:ilvl="7" w:tplc="35348266" w:tentative="1">
      <w:start w:val="1"/>
      <w:numFmt w:val="bullet"/>
      <w:lvlText w:val="o"/>
      <w:lvlJc w:val="left"/>
      <w:pPr>
        <w:tabs>
          <w:tab w:val="num" w:pos="5760"/>
        </w:tabs>
        <w:ind w:left="5760" w:hanging="360"/>
      </w:pPr>
      <w:rPr>
        <w:rFonts w:ascii="Courier New" w:hAnsi="Courier New" w:cs="Courier New" w:hint="default"/>
      </w:rPr>
    </w:lvl>
    <w:lvl w:ilvl="8" w:tplc="067AFA8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5BBA590A">
      <w:start w:val="1"/>
      <w:numFmt w:val="bullet"/>
      <w:pStyle w:val="Bullet4"/>
      <w:lvlText w:val=""/>
      <w:lvlJc w:val="left"/>
      <w:pPr>
        <w:tabs>
          <w:tab w:val="num" w:pos="2676"/>
        </w:tabs>
        <w:ind w:left="2676" w:hanging="357"/>
      </w:pPr>
      <w:rPr>
        <w:rFonts w:ascii="Symbol" w:hAnsi="Symbol" w:hint="default"/>
        <w:color w:val="000000"/>
      </w:rPr>
    </w:lvl>
    <w:lvl w:ilvl="1" w:tplc="3F3EB6DC" w:tentative="1">
      <w:start w:val="1"/>
      <w:numFmt w:val="bullet"/>
      <w:lvlText w:val="o"/>
      <w:lvlJc w:val="left"/>
      <w:pPr>
        <w:tabs>
          <w:tab w:val="num" w:pos="1440"/>
        </w:tabs>
        <w:ind w:left="1440" w:hanging="360"/>
      </w:pPr>
      <w:rPr>
        <w:rFonts w:ascii="Courier New" w:hAnsi="Courier New" w:cs="Courier New" w:hint="default"/>
      </w:rPr>
    </w:lvl>
    <w:lvl w:ilvl="2" w:tplc="94F86E70" w:tentative="1">
      <w:start w:val="1"/>
      <w:numFmt w:val="bullet"/>
      <w:lvlText w:val=""/>
      <w:lvlJc w:val="left"/>
      <w:pPr>
        <w:tabs>
          <w:tab w:val="num" w:pos="2160"/>
        </w:tabs>
        <w:ind w:left="2160" w:hanging="360"/>
      </w:pPr>
      <w:rPr>
        <w:rFonts w:ascii="Wingdings" w:hAnsi="Wingdings" w:hint="default"/>
      </w:rPr>
    </w:lvl>
    <w:lvl w:ilvl="3" w:tplc="2A72C8C2" w:tentative="1">
      <w:start w:val="1"/>
      <w:numFmt w:val="bullet"/>
      <w:lvlText w:val=""/>
      <w:lvlJc w:val="left"/>
      <w:pPr>
        <w:tabs>
          <w:tab w:val="num" w:pos="2880"/>
        </w:tabs>
        <w:ind w:left="2880" w:hanging="360"/>
      </w:pPr>
      <w:rPr>
        <w:rFonts w:ascii="Symbol" w:hAnsi="Symbol" w:hint="default"/>
      </w:rPr>
    </w:lvl>
    <w:lvl w:ilvl="4" w:tplc="51F45640" w:tentative="1">
      <w:start w:val="1"/>
      <w:numFmt w:val="bullet"/>
      <w:lvlText w:val="o"/>
      <w:lvlJc w:val="left"/>
      <w:pPr>
        <w:tabs>
          <w:tab w:val="num" w:pos="3600"/>
        </w:tabs>
        <w:ind w:left="3600" w:hanging="360"/>
      </w:pPr>
      <w:rPr>
        <w:rFonts w:ascii="Courier New" w:hAnsi="Courier New" w:cs="Courier New" w:hint="default"/>
      </w:rPr>
    </w:lvl>
    <w:lvl w:ilvl="5" w:tplc="50DA0A78" w:tentative="1">
      <w:start w:val="1"/>
      <w:numFmt w:val="bullet"/>
      <w:lvlText w:val=""/>
      <w:lvlJc w:val="left"/>
      <w:pPr>
        <w:tabs>
          <w:tab w:val="num" w:pos="4320"/>
        </w:tabs>
        <w:ind w:left="4320" w:hanging="360"/>
      </w:pPr>
      <w:rPr>
        <w:rFonts w:ascii="Wingdings" w:hAnsi="Wingdings" w:hint="default"/>
      </w:rPr>
    </w:lvl>
    <w:lvl w:ilvl="6" w:tplc="E45A1346" w:tentative="1">
      <w:start w:val="1"/>
      <w:numFmt w:val="bullet"/>
      <w:lvlText w:val=""/>
      <w:lvlJc w:val="left"/>
      <w:pPr>
        <w:tabs>
          <w:tab w:val="num" w:pos="5040"/>
        </w:tabs>
        <w:ind w:left="5040" w:hanging="360"/>
      </w:pPr>
      <w:rPr>
        <w:rFonts w:ascii="Symbol" w:hAnsi="Symbol" w:hint="default"/>
      </w:rPr>
    </w:lvl>
    <w:lvl w:ilvl="7" w:tplc="E7AE94A6" w:tentative="1">
      <w:start w:val="1"/>
      <w:numFmt w:val="bullet"/>
      <w:lvlText w:val="o"/>
      <w:lvlJc w:val="left"/>
      <w:pPr>
        <w:tabs>
          <w:tab w:val="num" w:pos="5760"/>
        </w:tabs>
        <w:ind w:left="5760" w:hanging="360"/>
      </w:pPr>
      <w:rPr>
        <w:rFonts w:ascii="Courier New" w:hAnsi="Courier New" w:cs="Courier New" w:hint="default"/>
      </w:rPr>
    </w:lvl>
    <w:lvl w:ilvl="8" w:tplc="39AE3F3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0" w15:restartNumberingAfterBreak="0">
    <w:nsid w:val="38130038"/>
    <w:multiLevelType w:val="hybridMultilevel"/>
    <w:tmpl w:val="FF8A0FAE"/>
    <w:lvl w:ilvl="0" w:tplc="5A24B48E">
      <w:start w:val="1"/>
      <w:numFmt w:val="bullet"/>
      <w:pStyle w:val="ClauseBullet2"/>
      <w:lvlText w:val=""/>
      <w:lvlJc w:val="left"/>
      <w:pPr>
        <w:ind w:left="1440" w:hanging="360"/>
      </w:pPr>
      <w:rPr>
        <w:rFonts w:ascii="Symbol" w:hAnsi="Symbol" w:hint="default"/>
        <w:color w:val="000000"/>
      </w:rPr>
    </w:lvl>
    <w:lvl w:ilvl="1" w:tplc="4A7037F8" w:tentative="1">
      <w:start w:val="1"/>
      <w:numFmt w:val="bullet"/>
      <w:lvlText w:val="o"/>
      <w:lvlJc w:val="left"/>
      <w:pPr>
        <w:ind w:left="2160" w:hanging="360"/>
      </w:pPr>
      <w:rPr>
        <w:rFonts w:ascii="Courier New" w:hAnsi="Courier New" w:cs="Courier New" w:hint="default"/>
      </w:rPr>
    </w:lvl>
    <w:lvl w:ilvl="2" w:tplc="7876A8E8" w:tentative="1">
      <w:start w:val="1"/>
      <w:numFmt w:val="bullet"/>
      <w:lvlText w:val=""/>
      <w:lvlJc w:val="left"/>
      <w:pPr>
        <w:ind w:left="2880" w:hanging="360"/>
      </w:pPr>
      <w:rPr>
        <w:rFonts w:ascii="Wingdings" w:hAnsi="Wingdings" w:hint="default"/>
      </w:rPr>
    </w:lvl>
    <w:lvl w:ilvl="3" w:tplc="35DA7EEA" w:tentative="1">
      <w:start w:val="1"/>
      <w:numFmt w:val="bullet"/>
      <w:lvlText w:val=""/>
      <w:lvlJc w:val="left"/>
      <w:pPr>
        <w:ind w:left="3600" w:hanging="360"/>
      </w:pPr>
      <w:rPr>
        <w:rFonts w:ascii="Symbol" w:hAnsi="Symbol" w:hint="default"/>
      </w:rPr>
    </w:lvl>
    <w:lvl w:ilvl="4" w:tplc="5D7244EE" w:tentative="1">
      <w:start w:val="1"/>
      <w:numFmt w:val="bullet"/>
      <w:lvlText w:val="o"/>
      <w:lvlJc w:val="left"/>
      <w:pPr>
        <w:ind w:left="4320" w:hanging="360"/>
      </w:pPr>
      <w:rPr>
        <w:rFonts w:ascii="Courier New" w:hAnsi="Courier New" w:cs="Courier New" w:hint="default"/>
      </w:rPr>
    </w:lvl>
    <w:lvl w:ilvl="5" w:tplc="F398C930" w:tentative="1">
      <w:start w:val="1"/>
      <w:numFmt w:val="bullet"/>
      <w:lvlText w:val=""/>
      <w:lvlJc w:val="left"/>
      <w:pPr>
        <w:ind w:left="5040" w:hanging="360"/>
      </w:pPr>
      <w:rPr>
        <w:rFonts w:ascii="Wingdings" w:hAnsi="Wingdings" w:hint="default"/>
      </w:rPr>
    </w:lvl>
    <w:lvl w:ilvl="6" w:tplc="DEFCEF24" w:tentative="1">
      <w:start w:val="1"/>
      <w:numFmt w:val="bullet"/>
      <w:lvlText w:val=""/>
      <w:lvlJc w:val="left"/>
      <w:pPr>
        <w:ind w:left="5760" w:hanging="360"/>
      </w:pPr>
      <w:rPr>
        <w:rFonts w:ascii="Symbol" w:hAnsi="Symbol" w:hint="default"/>
      </w:rPr>
    </w:lvl>
    <w:lvl w:ilvl="7" w:tplc="CBB46BA8" w:tentative="1">
      <w:start w:val="1"/>
      <w:numFmt w:val="bullet"/>
      <w:lvlText w:val="o"/>
      <w:lvlJc w:val="left"/>
      <w:pPr>
        <w:ind w:left="6480" w:hanging="360"/>
      </w:pPr>
      <w:rPr>
        <w:rFonts w:ascii="Courier New" w:hAnsi="Courier New" w:cs="Courier New" w:hint="default"/>
      </w:rPr>
    </w:lvl>
    <w:lvl w:ilvl="8" w:tplc="9AEE2E30" w:tentative="1">
      <w:start w:val="1"/>
      <w:numFmt w:val="bullet"/>
      <w:lvlText w:val=""/>
      <w:lvlJc w:val="left"/>
      <w:pPr>
        <w:ind w:left="7200" w:hanging="360"/>
      </w:pPr>
      <w:rPr>
        <w:rFonts w:ascii="Wingdings" w:hAnsi="Wingdings" w:hint="default"/>
      </w:rPr>
    </w:lvl>
  </w:abstractNum>
  <w:abstractNum w:abstractNumId="11" w15:restartNumberingAfterBreak="0">
    <w:nsid w:val="44D67987"/>
    <w:multiLevelType w:val="hybridMultilevel"/>
    <w:tmpl w:val="EBD6FB80"/>
    <w:lvl w:ilvl="0" w:tplc="3D5EA08E">
      <w:start w:val="1"/>
      <w:numFmt w:val="bullet"/>
      <w:pStyle w:val="subclause1Bullet2"/>
      <w:lvlText w:val=""/>
      <w:lvlJc w:val="left"/>
      <w:pPr>
        <w:ind w:left="1440" w:hanging="360"/>
      </w:pPr>
      <w:rPr>
        <w:rFonts w:ascii="Symbol" w:hAnsi="Symbol" w:hint="default"/>
        <w:color w:val="000000"/>
      </w:rPr>
    </w:lvl>
    <w:lvl w:ilvl="1" w:tplc="EF66A536" w:tentative="1">
      <w:start w:val="1"/>
      <w:numFmt w:val="bullet"/>
      <w:lvlText w:val="o"/>
      <w:lvlJc w:val="left"/>
      <w:pPr>
        <w:ind w:left="2160" w:hanging="360"/>
      </w:pPr>
      <w:rPr>
        <w:rFonts w:ascii="Courier New" w:hAnsi="Courier New" w:cs="Courier New" w:hint="default"/>
      </w:rPr>
    </w:lvl>
    <w:lvl w:ilvl="2" w:tplc="733ADE2C" w:tentative="1">
      <w:start w:val="1"/>
      <w:numFmt w:val="bullet"/>
      <w:lvlText w:val=""/>
      <w:lvlJc w:val="left"/>
      <w:pPr>
        <w:ind w:left="2880" w:hanging="360"/>
      </w:pPr>
      <w:rPr>
        <w:rFonts w:ascii="Wingdings" w:hAnsi="Wingdings" w:hint="default"/>
      </w:rPr>
    </w:lvl>
    <w:lvl w:ilvl="3" w:tplc="B6B6E4EC" w:tentative="1">
      <w:start w:val="1"/>
      <w:numFmt w:val="bullet"/>
      <w:lvlText w:val=""/>
      <w:lvlJc w:val="left"/>
      <w:pPr>
        <w:ind w:left="3600" w:hanging="360"/>
      </w:pPr>
      <w:rPr>
        <w:rFonts w:ascii="Symbol" w:hAnsi="Symbol" w:hint="default"/>
      </w:rPr>
    </w:lvl>
    <w:lvl w:ilvl="4" w:tplc="BFA2601C" w:tentative="1">
      <w:start w:val="1"/>
      <w:numFmt w:val="bullet"/>
      <w:lvlText w:val="o"/>
      <w:lvlJc w:val="left"/>
      <w:pPr>
        <w:ind w:left="4320" w:hanging="360"/>
      </w:pPr>
      <w:rPr>
        <w:rFonts w:ascii="Courier New" w:hAnsi="Courier New" w:cs="Courier New" w:hint="default"/>
      </w:rPr>
    </w:lvl>
    <w:lvl w:ilvl="5" w:tplc="77CC5508" w:tentative="1">
      <w:start w:val="1"/>
      <w:numFmt w:val="bullet"/>
      <w:lvlText w:val=""/>
      <w:lvlJc w:val="left"/>
      <w:pPr>
        <w:ind w:left="5040" w:hanging="360"/>
      </w:pPr>
      <w:rPr>
        <w:rFonts w:ascii="Wingdings" w:hAnsi="Wingdings" w:hint="default"/>
      </w:rPr>
    </w:lvl>
    <w:lvl w:ilvl="6" w:tplc="9068766C" w:tentative="1">
      <w:start w:val="1"/>
      <w:numFmt w:val="bullet"/>
      <w:lvlText w:val=""/>
      <w:lvlJc w:val="left"/>
      <w:pPr>
        <w:ind w:left="5760" w:hanging="360"/>
      </w:pPr>
      <w:rPr>
        <w:rFonts w:ascii="Symbol" w:hAnsi="Symbol" w:hint="default"/>
      </w:rPr>
    </w:lvl>
    <w:lvl w:ilvl="7" w:tplc="7D6E677C" w:tentative="1">
      <w:start w:val="1"/>
      <w:numFmt w:val="bullet"/>
      <w:lvlText w:val="o"/>
      <w:lvlJc w:val="left"/>
      <w:pPr>
        <w:ind w:left="6480" w:hanging="360"/>
      </w:pPr>
      <w:rPr>
        <w:rFonts w:ascii="Courier New" w:hAnsi="Courier New" w:cs="Courier New" w:hint="default"/>
      </w:rPr>
    </w:lvl>
    <w:lvl w:ilvl="8" w:tplc="9762F96A" w:tentative="1">
      <w:start w:val="1"/>
      <w:numFmt w:val="bullet"/>
      <w:lvlText w:val=""/>
      <w:lvlJc w:val="left"/>
      <w:pPr>
        <w:ind w:left="7200" w:hanging="360"/>
      </w:pPr>
      <w:rPr>
        <w:rFonts w:ascii="Wingdings" w:hAnsi="Wingdings" w:hint="default"/>
      </w:rPr>
    </w:lvl>
  </w:abstractNum>
  <w:abstractNum w:abstractNumId="12" w15:restartNumberingAfterBreak="0">
    <w:nsid w:val="44E96665"/>
    <w:multiLevelType w:val="hybridMultilevel"/>
    <w:tmpl w:val="EF1E142A"/>
    <w:lvl w:ilvl="0" w:tplc="89F857DE">
      <w:start w:val="1"/>
      <w:numFmt w:val="bullet"/>
      <w:pStyle w:val="subclause3Bullet1"/>
      <w:lvlText w:val=""/>
      <w:lvlJc w:val="left"/>
      <w:pPr>
        <w:ind w:left="2988" w:hanging="360"/>
      </w:pPr>
      <w:rPr>
        <w:rFonts w:ascii="Symbol" w:hAnsi="Symbol" w:hint="default"/>
        <w:color w:val="000000"/>
      </w:rPr>
    </w:lvl>
    <w:lvl w:ilvl="1" w:tplc="36305832" w:tentative="1">
      <w:start w:val="1"/>
      <w:numFmt w:val="bullet"/>
      <w:lvlText w:val="o"/>
      <w:lvlJc w:val="left"/>
      <w:pPr>
        <w:ind w:left="3708" w:hanging="360"/>
      </w:pPr>
      <w:rPr>
        <w:rFonts w:ascii="Courier New" w:hAnsi="Courier New" w:cs="Courier New" w:hint="default"/>
      </w:rPr>
    </w:lvl>
    <w:lvl w:ilvl="2" w:tplc="FC7E1912" w:tentative="1">
      <w:start w:val="1"/>
      <w:numFmt w:val="bullet"/>
      <w:lvlText w:val=""/>
      <w:lvlJc w:val="left"/>
      <w:pPr>
        <w:ind w:left="4428" w:hanging="360"/>
      </w:pPr>
      <w:rPr>
        <w:rFonts w:ascii="Wingdings" w:hAnsi="Wingdings" w:hint="default"/>
      </w:rPr>
    </w:lvl>
    <w:lvl w:ilvl="3" w:tplc="05BE953A" w:tentative="1">
      <w:start w:val="1"/>
      <w:numFmt w:val="bullet"/>
      <w:lvlText w:val=""/>
      <w:lvlJc w:val="left"/>
      <w:pPr>
        <w:ind w:left="5148" w:hanging="360"/>
      </w:pPr>
      <w:rPr>
        <w:rFonts w:ascii="Symbol" w:hAnsi="Symbol" w:hint="default"/>
      </w:rPr>
    </w:lvl>
    <w:lvl w:ilvl="4" w:tplc="6A70D63E" w:tentative="1">
      <w:start w:val="1"/>
      <w:numFmt w:val="bullet"/>
      <w:lvlText w:val="o"/>
      <w:lvlJc w:val="left"/>
      <w:pPr>
        <w:ind w:left="5868" w:hanging="360"/>
      </w:pPr>
      <w:rPr>
        <w:rFonts w:ascii="Courier New" w:hAnsi="Courier New" w:cs="Courier New" w:hint="default"/>
      </w:rPr>
    </w:lvl>
    <w:lvl w:ilvl="5" w:tplc="885E0248" w:tentative="1">
      <w:start w:val="1"/>
      <w:numFmt w:val="bullet"/>
      <w:lvlText w:val=""/>
      <w:lvlJc w:val="left"/>
      <w:pPr>
        <w:ind w:left="6588" w:hanging="360"/>
      </w:pPr>
      <w:rPr>
        <w:rFonts w:ascii="Wingdings" w:hAnsi="Wingdings" w:hint="default"/>
      </w:rPr>
    </w:lvl>
    <w:lvl w:ilvl="6" w:tplc="F8989936" w:tentative="1">
      <w:start w:val="1"/>
      <w:numFmt w:val="bullet"/>
      <w:lvlText w:val=""/>
      <w:lvlJc w:val="left"/>
      <w:pPr>
        <w:ind w:left="7308" w:hanging="360"/>
      </w:pPr>
      <w:rPr>
        <w:rFonts w:ascii="Symbol" w:hAnsi="Symbol" w:hint="default"/>
      </w:rPr>
    </w:lvl>
    <w:lvl w:ilvl="7" w:tplc="46C68232" w:tentative="1">
      <w:start w:val="1"/>
      <w:numFmt w:val="bullet"/>
      <w:lvlText w:val="o"/>
      <w:lvlJc w:val="left"/>
      <w:pPr>
        <w:ind w:left="8028" w:hanging="360"/>
      </w:pPr>
      <w:rPr>
        <w:rFonts w:ascii="Courier New" w:hAnsi="Courier New" w:cs="Courier New" w:hint="default"/>
      </w:rPr>
    </w:lvl>
    <w:lvl w:ilvl="8" w:tplc="2114571A" w:tentative="1">
      <w:start w:val="1"/>
      <w:numFmt w:val="bullet"/>
      <w:lvlText w:val=""/>
      <w:lvlJc w:val="left"/>
      <w:pPr>
        <w:ind w:left="8748" w:hanging="360"/>
      </w:pPr>
      <w:rPr>
        <w:rFonts w:ascii="Wingdings" w:hAnsi="Wingdings" w:hint="default"/>
      </w:rPr>
    </w:lvl>
  </w:abstractNum>
  <w:abstractNum w:abstractNumId="13" w15:restartNumberingAfterBreak="0">
    <w:nsid w:val="46AC04C6"/>
    <w:multiLevelType w:val="hybridMultilevel"/>
    <w:tmpl w:val="E6C47700"/>
    <w:lvl w:ilvl="0" w:tplc="24C89936">
      <w:start w:val="1"/>
      <w:numFmt w:val="bullet"/>
      <w:pStyle w:val="subclause2Bullet1"/>
      <w:lvlText w:val=""/>
      <w:lvlJc w:val="left"/>
      <w:pPr>
        <w:ind w:left="2279" w:hanging="360"/>
      </w:pPr>
      <w:rPr>
        <w:rFonts w:ascii="Symbol" w:hAnsi="Symbol" w:hint="default"/>
        <w:color w:val="000000"/>
      </w:rPr>
    </w:lvl>
    <w:lvl w:ilvl="1" w:tplc="3F2CF792" w:tentative="1">
      <w:start w:val="1"/>
      <w:numFmt w:val="bullet"/>
      <w:lvlText w:val="o"/>
      <w:lvlJc w:val="left"/>
      <w:pPr>
        <w:ind w:left="2999" w:hanging="360"/>
      </w:pPr>
      <w:rPr>
        <w:rFonts w:ascii="Courier New" w:hAnsi="Courier New" w:cs="Courier New" w:hint="default"/>
      </w:rPr>
    </w:lvl>
    <w:lvl w:ilvl="2" w:tplc="43301600" w:tentative="1">
      <w:start w:val="1"/>
      <w:numFmt w:val="bullet"/>
      <w:lvlText w:val=""/>
      <w:lvlJc w:val="left"/>
      <w:pPr>
        <w:ind w:left="3719" w:hanging="360"/>
      </w:pPr>
      <w:rPr>
        <w:rFonts w:ascii="Wingdings" w:hAnsi="Wingdings" w:hint="default"/>
      </w:rPr>
    </w:lvl>
    <w:lvl w:ilvl="3" w:tplc="3D2ADB8E" w:tentative="1">
      <w:start w:val="1"/>
      <w:numFmt w:val="bullet"/>
      <w:lvlText w:val=""/>
      <w:lvlJc w:val="left"/>
      <w:pPr>
        <w:ind w:left="4439" w:hanging="360"/>
      </w:pPr>
      <w:rPr>
        <w:rFonts w:ascii="Symbol" w:hAnsi="Symbol" w:hint="default"/>
      </w:rPr>
    </w:lvl>
    <w:lvl w:ilvl="4" w:tplc="912271A8" w:tentative="1">
      <w:start w:val="1"/>
      <w:numFmt w:val="bullet"/>
      <w:lvlText w:val="o"/>
      <w:lvlJc w:val="left"/>
      <w:pPr>
        <w:ind w:left="5159" w:hanging="360"/>
      </w:pPr>
      <w:rPr>
        <w:rFonts w:ascii="Courier New" w:hAnsi="Courier New" w:cs="Courier New" w:hint="default"/>
      </w:rPr>
    </w:lvl>
    <w:lvl w:ilvl="5" w:tplc="D256CA7C" w:tentative="1">
      <w:start w:val="1"/>
      <w:numFmt w:val="bullet"/>
      <w:lvlText w:val=""/>
      <w:lvlJc w:val="left"/>
      <w:pPr>
        <w:ind w:left="5879" w:hanging="360"/>
      </w:pPr>
      <w:rPr>
        <w:rFonts w:ascii="Wingdings" w:hAnsi="Wingdings" w:hint="default"/>
      </w:rPr>
    </w:lvl>
    <w:lvl w:ilvl="6" w:tplc="990AC522" w:tentative="1">
      <w:start w:val="1"/>
      <w:numFmt w:val="bullet"/>
      <w:lvlText w:val=""/>
      <w:lvlJc w:val="left"/>
      <w:pPr>
        <w:ind w:left="6599" w:hanging="360"/>
      </w:pPr>
      <w:rPr>
        <w:rFonts w:ascii="Symbol" w:hAnsi="Symbol" w:hint="default"/>
      </w:rPr>
    </w:lvl>
    <w:lvl w:ilvl="7" w:tplc="51B032F2" w:tentative="1">
      <w:start w:val="1"/>
      <w:numFmt w:val="bullet"/>
      <w:lvlText w:val="o"/>
      <w:lvlJc w:val="left"/>
      <w:pPr>
        <w:ind w:left="7319" w:hanging="360"/>
      </w:pPr>
      <w:rPr>
        <w:rFonts w:ascii="Courier New" w:hAnsi="Courier New" w:cs="Courier New" w:hint="default"/>
      </w:rPr>
    </w:lvl>
    <w:lvl w:ilvl="8" w:tplc="C3345358" w:tentative="1">
      <w:start w:val="1"/>
      <w:numFmt w:val="bullet"/>
      <w:lvlText w:val=""/>
      <w:lvlJc w:val="left"/>
      <w:pPr>
        <w:ind w:left="8039" w:hanging="360"/>
      </w:pPr>
      <w:rPr>
        <w:rFonts w:ascii="Wingdings" w:hAnsi="Wingdings" w:hint="default"/>
      </w:rPr>
    </w:lvl>
  </w:abstractNum>
  <w:abstractNum w:abstractNumId="14" w15:restartNumberingAfterBreak="0">
    <w:nsid w:val="47F42723"/>
    <w:multiLevelType w:val="hybridMultilevel"/>
    <w:tmpl w:val="C5A02EE6"/>
    <w:lvl w:ilvl="0" w:tplc="A3A44B12">
      <w:start w:val="1"/>
      <w:numFmt w:val="bullet"/>
      <w:pStyle w:val="subclause1Bullet1"/>
      <w:lvlText w:val=""/>
      <w:lvlJc w:val="left"/>
      <w:pPr>
        <w:ind w:left="1440" w:hanging="360"/>
      </w:pPr>
      <w:rPr>
        <w:rFonts w:ascii="Symbol" w:hAnsi="Symbol" w:hint="default"/>
        <w:color w:val="000000"/>
      </w:rPr>
    </w:lvl>
    <w:lvl w:ilvl="1" w:tplc="697059E4" w:tentative="1">
      <w:start w:val="1"/>
      <w:numFmt w:val="bullet"/>
      <w:lvlText w:val="o"/>
      <w:lvlJc w:val="left"/>
      <w:pPr>
        <w:ind w:left="2160" w:hanging="360"/>
      </w:pPr>
      <w:rPr>
        <w:rFonts w:ascii="Courier New" w:hAnsi="Courier New" w:cs="Courier New" w:hint="default"/>
      </w:rPr>
    </w:lvl>
    <w:lvl w:ilvl="2" w:tplc="1116C5B2" w:tentative="1">
      <w:start w:val="1"/>
      <w:numFmt w:val="bullet"/>
      <w:lvlText w:val=""/>
      <w:lvlJc w:val="left"/>
      <w:pPr>
        <w:ind w:left="2880" w:hanging="360"/>
      </w:pPr>
      <w:rPr>
        <w:rFonts w:ascii="Wingdings" w:hAnsi="Wingdings" w:hint="default"/>
      </w:rPr>
    </w:lvl>
    <w:lvl w:ilvl="3" w:tplc="C58AE5E8" w:tentative="1">
      <w:start w:val="1"/>
      <w:numFmt w:val="bullet"/>
      <w:lvlText w:val=""/>
      <w:lvlJc w:val="left"/>
      <w:pPr>
        <w:ind w:left="3600" w:hanging="360"/>
      </w:pPr>
      <w:rPr>
        <w:rFonts w:ascii="Symbol" w:hAnsi="Symbol" w:hint="default"/>
      </w:rPr>
    </w:lvl>
    <w:lvl w:ilvl="4" w:tplc="AE94EECA" w:tentative="1">
      <w:start w:val="1"/>
      <w:numFmt w:val="bullet"/>
      <w:lvlText w:val="o"/>
      <w:lvlJc w:val="left"/>
      <w:pPr>
        <w:ind w:left="4320" w:hanging="360"/>
      </w:pPr>
      <w:rPr>
        <w:rFonts w:ascii="Courier New" w:hAnsi="Courier New" w:cs="Courier New" w:hint="default"/>
      </w:rPr>
    </w:lvl>
    <w:lvl w:ilvl="5" w:tplc="5FCEE968" w:tentative="1">
      <w:start w:val="1"/>
      <w:numFmt w:val="bullet"/>
      <w:lvlText w:val=""/>
      <w:lvlJc w:val="left"/>
      <w:pPr>
        <w:ind w:left="5040" w:hanging="360"/>
      </w:pPr>
      <w:rPr>
        <w:rFonts w:ascii="Wingdings" w:hAnsi="Wingdings" w:hint="default"/>
      </w:rPr>
    </w:lvl>
    <w:lvl w:ilvl="6" w:tplc="C734AB42" w:tentative="1">
      <w:start w:val="1"/>
      <w:numFmt w:val="bullet"/>
      <w:lvlText w:val=""/>
      <w:lvlJc w:val="left"/>
      <w:pPr>
        <w:ind w:left="5760" w:hanging="360"/>
      </w:pPr>
      <w:rPr>
        <w:rFonts w:ascii="Symbol" w:hAnsi="Symbol" w:hint="default"/>
      </w:rPr>
    </w:lvl>
    <w:lvl w:ilvl="7" w:tplc="782CD1FC" w:tentative="1">
      <w:start w:val="1"/>
      <w:numFmt w:val="bullet"/>
      <w:lvlText w:val="o"/>
      <w:lvlJc w:val="left"/>
      <w:pPr>
        <w:ind w:left="6480" w:hanging="360"/>
      </w:pPr>
      <w:rPr>
        <w:rFonts w:ascii="Courier New" w:hAnsi="Courier New" w:cs="Courier New" w:hint="default"/>
      </w:rPr>
    </w:lvl>
    <w:lvl w:ilvl="8" w:tplc="66F2C1F6" w:tentative="1">
      <w:start w:val="1"/>
      <w:numFmt w:val="bullet"/>
      <w:lvlText w:val=""/>
      <w:lvlJc w:val="left"/>
      <w:pPr>
        <w:ind w:left="7200" w:hanging="360"/>
      </w:pPr>
      <w:rPr>
        <w:rFonts w:ascii="Wingdings" w:hAnsi="Wingdings" w:hint="default"/>
      </w:rPr>
    </w:lvl>
  </w:abstractNum>
  <w:abstractNum w:abstractNumId="15" w15:restartNumberingAfterBreak="0">
    <w:nsid w:val="55CB0AF0"/>
    <w:multiLevelType w:val="hybridMultilevel"/>
    <w:tmpl w:val="EB98B43A"/>
    <w:lvl w:ilvl="0" w:tplc="7E18F2DA">
      <w:start w:val="1"/>
      <w:numFmt w:val="decimal"/>
      <w:pStyle w:val="LongQuestionPara"/>
      <w:lvlText w:val="%1."/>
      <w:lvlJc w:val="left"/>
      <w:pPr>
        <w:ind w:left="360" w:hanging="360"/>
      </w:pPr>
      <w:rPr>
        <w:rFonts w:hint="default"/>
        <w:b/>
        <w:i w:val="0"/>
        <w:color w:val="000000"/>
        <w:sz w:val="24"/>
      </w:rPr>
    </w:lvl>
    <w:lvl w:ilvl="1" w:tplc="4CFA8B5A" w:tentative="1">
      <w:start w:val="1"/>
      <w:numFmt w:val="lowerLetter"/>
      <w:lvlText w:val="%2."/>
      <w:lvlJc w:val="left"/>
      <w:pPr>
        <w:ind w:left="1440" w:hanging="360"/>
      </w:pPr>
    </w:lvl>
    <w:lvl w:ilvl="2" w:tplc="8DA22206" w:tentative="1">
      <w:start w:val="1"/>
      <w:numFmt w:val="lowerRoman"/>
      <w:lvlText w:val="%3."/>
      <w:lvlJc w:val="right"/>
      <w:pPr>
        <w:ind w:left="2160" w:hanging="180"/>
      </w:pPr>
    </w:lvl>
    <w:lvl w:ilvl="3" w:tplc="AE6ABA88" w:tentative="1">
      <w:start w:val="1"/>
      <w:numFmt w:val="decimal"/>
      <w:lvlText w:val="%4."/>
      <w:lvlJc w:val="left"/>
      <w:pPr>
        <w:ind w:left="2880" w:hanging="360"/>
      </w:pPr>
    </w:lvl>
    <w:lvl w:ilvl="4" w:tplc="8BFCC53A" w:tentative="1">
      <w:start w:val="1"/>
      <w:numFmt w:val="lowerLetter"/>
      <w:lvlText w:val="%5."/>
      <w:lvlJc w:val="left"/>
      <w:pPr>
        <w:ind w:left="3600" w:hanging="360"/>
      </w:pPr>
    </w:lvl>
    <w:lvl w:ilvl="5" w:tplc="B8EE149E" w:tentative="1">
      <w:start w:val="1"/>
      <w:numFmt w:val="lowerRoman"/>
      <w:lvlText w:val="%6."/>
      <w:lvlJc w:val="right"/>
      <w:pPr>
        <w:ind w:left="4320" w:hanging="180"/>
      </w:pPr>
    </w:lvl>
    <w:lvl w:ilvl="6" w:tplc="58BCAEF8" w:tentative="1">
      <w:start w:val="1"/>
      <w:numFmt w:val="decimal"/>
      <w:lvlText w:val="%7."/>
      <w:lvlJc w:val="left"/>
      <w:pPr>
        <w:ind w:left="5040" w:hanging="360"/>
      </w:pPr>
    </w:lvl>
    <w:lvl w:ilvl="7" w:tplc="EB909FCA" w:tentative="1">
      <w:start w:val="1"/>
      <w:numFmt w:val="lowerLetter"/>
      <w:lvlText w:val="%8."/>
      <w:lvlJc w:val="left"/>
      <w:pPr>
        <w:ind w:left="5760" w:hanging="360"/>
      </w:pPr>
    </w:lvl>
    <w:lvl w:ilvl="8" w:tplc="A7E47C00" w:tentative="1">
      <w:start w:val="1"/>
      <w:numFmt w:val="lowerRoman"/>
      <w:lvlText w:val="%9."/>
      <w:lvlJc w:val="right"/>
      <w:pPr>
        <w:ind w:left="6480" w:hanging="180"/>
      </w:p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71422"/>
    <w:multiLevelType w:val="hybridMultilevel"/>
    <w:tmpl w:val="59B858D8"/>
    <w:lvl w:ilvl="0" w:tplc="127EB9E6">
      <w:start w:val="1"/>
      <w:numFmt w:val="bullet"/>
      <w:pStyle w:val="ClauseBullet1"/>
      <w:lvlText w:val=""/>
      <w:lvlJc w:val="left"/>
      <w:pPr>
        <w:ind w:left="1080" w:hanging="360"/>
      </w:pPr>
      <w:rPr>
        <w:rFonts w:ascii="Symbol" w:hAnsi="Symbol" w:hint="default"/>
        <w:color w:val="000000"/>
      </w:rPr>
    </w:lvl>
    <w:lvl w:ilvl="1" w:tplc="22D83A00" w:tentative="1">
      <w:start w:val="1"/>
      <w:numFmt w:val="bullet"/>
      <w:lvlText w:val="o"/>
      <w:lvlJc w:val="left"/>
      <w:pPr>
        <w:ind w:left="1800" w:hanging="360"/>
      </w:pPr>
      <w:rPr>
        <w:rFonts w:ascii="Courier New" w:hAnsi="Courier New" w:cs="Courier New" w:hint="default"/>
      </w:rPr>
    </w:lvl>
    <w:lvl w:ilvl="2" w:tplc="95D81F60" w:tentative="1">
      <w:start w:val="1"/>
      <w:numFmt w:val="bullet"/>
      <w:lvlText w:val=""/>
      <w:lvlJc w:val="left"/>
      <w:pPr>
        <w:ind w:left="2520" w:hanging="360"/>
      </w:pPr>
      <w:rPr>
        <w:rFonts w:ascii="Wingdings" w:hAnsi="Wingdings" w:hint="default"/>
      </w:rPr>
    </w:lvl>
    <w:lvl w:ilvl="3" w:tplc="00AC19F4" w:tentative="1">
      <w:start w:val="1"/>
      <w:numFmt w:val="bullet"/>
      <w:lvlText w:val=""/>
      <w:lvlJc w:val="left"/>
      <w:pPr>
        <w:ind w:left="3240" w:hanging="360"/>
      </w:pPr>
      <w:rPr>
        <w:rFonts w:ascii="Symbol" w:hAnsi="Symbol" w:hint="default"/>
      </w:rPr>
    </w:lvl>
    <w:lvl w:ilvl="4" w:tplc="F4D6615C" w:tentative="1">
      <w:start w:val="1"/>
      <w:numFmt w:val="bullet"/>
      <w:lvlText w:val="o"/>
      <w:lvlJc w:val="left"/>
      <w:pPr>
        <w:ind w:left="3960" w:hanging="360"/>
      </w:pPr>
      <w:rPr>
        <w:rFonts w:ascii="Courier New" w:hAnsi="Courier New" w:cs="Courier New" w:hint="default"/>
      </w:rPr>
    </w:lvl>
    <w:lvl w:ilvl="5" w:tplc="9CAE3BD0" w:tentative="1">
      <w:start w:val="1"/>
      <w:numFmt w:val="bullet"/>
      <w:lvlText w:val=""/>
      <w:lvlJc w:val="left"/>
      <w:pPr>
        <w:ind w:left="4680" w:hanging="360"/>
      </w:pPr>
      <w:rPr>
        <w:rFonts w:ascii="Wingdings" w:hAnsi="Wingdings" w:hint="default"/>
      </w:rPr>
    </w:lvl>
    <w:lvl w:ilvl="6" w:tplc="0866A88A" w:tentative="1">
      <w:start w:val="1"/>
      <w:numFmt w:val="bullet"/>
      <w:lvlText w:val=""/>
      <w:lvlJc w:val="left"/>
      <w:pPr>
        <w:ind w:left="5400" w:hanging="360"/>
      </w:pPr>
      <w:rPr>
        <w:rFonts w:ascii="Symbol" w:hAnsi="Symbol" w:hint="default"/>
      </w:rPr>
    </w:lvl>
    <w:lvl w:ilvl="7" w:tplc="309E944C" w:tentative="1">
      <w:start w:val="1"/>
      <w:numFmt w:val="bullet"/>
      <w:lvlText w:val="o"/>
      <w:lvlJc w:val="left"/>
      <w:pPr>
        <w:ind w:left="6120" w:hanging="360"/>
      </w:pPr>
      <w:rPr>
        <w:rFonts w:ascii="Courier New" w:hAnsi="Courier New" w:cs="Courier New" w:hint="default"/>
      </w:rPr>
    </w:lvl>
    <w:lvl w:ilvl="8" w:tplc="BEFEB754" w:tentative="1">
      <w:start w:val="1"/>
      <w:numFmt w:val="bullet"/>
      <w:lvlText w:val=""/>
      <w:lvlJc w:val="left"/>
      <w:pPr>
        <w:ind w:left="6840" w:hanging="360"/>
      </w:pPr>
      <w:rPr>
        <w:rFonts w:ascii="Wingdings" w:hAnsi="Wingdings" w:hint="default"/>
      </w:rPr>
    </w:lvl>
  </w:abstractNum>
  <w:abstractNum w:abstractNumId="18" w15:restartNumberingAfterBreak="0">
    <w:nsid w:val="642371CD"/>
    <w:multiLevelType w:val="hybridMultilevel"/>
    <w:tmpl w:val="3B76A654"/>
    <w:lvl w:ilvl="0" w:tplc="C6765690">
      <w:start w:val="1"/>
      <w:numFmt w:val="bullet"/>
      <w:pStyle w:val="subclause3Bullet2"/>
      <w:lvlText w:val=""/>
      <w:lvlJc w:val="left"/>
      <w:pPr>
        <w:ind w:left="3748" w:hanging="360"/>
      </w:pPr>
      <w:rPr>
        <w:rFonts w:ascii="Symbol" w:hAnsi="Symbol" w:hint="default"/>
        <w:color w:val="000000"/>
      </w:rPr>
    </w:lvl>
    <w:lvl w:ilvl="1" w:tplc="294CA1D8" w:tentative="1">
      <w:start w:val="1"/>
      <w:numFmt w:val="bullet"/>
      <w:lvlText w:val="o"/>
      <w:lvlJc w:val="left"/>
      <w:pPr>
        <w:ind w:left="4468" w:hanging="360"/>
      </w:pPr>
      <w:rPr>
        <w:rFonts w:ascii="Courier New" w:hAnsi="Courier New" w:cs="Courier New" w:hint="default"/>
      </w:rPr>
    </w:lvl>
    <w:lvl w:ilvl="2" w:tplc="5CFE07EE" w:tentative="1">
      <w:start w:val="1"/>
      <w:numFmt w:val="bullet"/>
      <w:lvlText w:val=""/>
      <w:lvlJc w:val="left"/>
      <w:pPr>
        <w:ind w:left="5188" w:hanging="360"/>
      </w:pPr>
      <w:rPr>
        <w:rFonts w:ascii="Wingdings" w:hAnsi="Wingdings" w:hint="default"/>
      </w:rPr>
    </w:lvl>
    <w:lvl w:ilvl="3" w:tplc="96189BF0" w:tentative="1">
      <w:start w:val="1"/>
      <w:numFmt w:val="bullet"/>
      <w:lvlText w:val=""/>
      <w:lvlJc w:val="left"/>
      <w:pPr>
        <w:ind w:left="5908" w:hanging="360"/>
      </w:pPr>
      <w:rPr>
        <w:rFonts w:ascii="Symbol" w:hAnsi="Symbol" w:hint="default"/>
      </w:rPr>
    </w:lvl>
    <w:lvl w:ilvl="4" w:tplc="C08677F6" w:tentative="1">
      <w:start w:val="1"/>
      <w:numFmt w:val="bullet"/>
      <w:lvlText w:val="o"/>
      <w:lvlJc w:val="left"/>
      <w:pPr>
        <w:ind w:left="6628" w:hanging="360"/>
      </w:pPr>
      <w:rPr>
        <w:rFonts w:ascii="Courier New" w:hAnsi="Courier New" w:cs="Courier New" w:hint="default"/>
      </w:rPr>
    </w:lvl>
    <w:lvl w:ilvl="5" w:tplc="BCD4C186" w:tentative="1">
      <w:start w:val="1"/>
      <w:numFmt w:val="bullet"/>
      <w:lvlText w:val=""/>
      <w:lvlJc w:val="left"/>
      <w:pPr>
        <w:ind w:left="7348" w:hanging="360"/>
      </w:pPr>
      <w:rPr>
        <w:rFonts w:ascii="Wingdings" w:hAnsi="Wingdings" w:hint="default"/>
      </w:rPr>
    </w:lvl>
    <w:lvl w:ilvl="6" w:tplc="CD607FE4" w:tentative="1">
      <w:start w:val="1"/>
      <w:numFmt w:val="bullet"/>
      <w:lvlText w:val=""/>
      <w:lvlJc w:val="left"/>
      <w:pPr>
        <w:ind w:left="8068" w:hanging="360"/>
      </w:pPr>
      <w:rPr>
        <w:rFonts w:ascii="Symbol" w:hAnsi="Symbol" w:hint="default"/>
      </w:rPr>
    </w:lvl>
    <w:lvl w:ilvl="7" w:tplc="CAAA979C" w:tentative="1">
      <w:start w:val="1"/>
      <w:numFmt w:val="bullet"/>
      <w:lvlText w:val="o"/>
      <w:lvlJc w:val="left"/>
      <w:pPr>
        <w:ind w:left="8788" w:hanging="360"/>
      </w:pPr>
      <w:rPr>
        <w:rFonts w:ascii="Courier New" w:hAnsi="Courier New" w:cs="Courier New" w:hint="default"/>
      </w:rPr>
    </w:lvl>
    <w:lvl w:ilvl="8" w:tplc="B07AEDF4" w:tentative="1">
      <w:start w:val="1"/>
      <w:numFmt w:val="bullet"/>
      <w:lvlText w:val=""/>
      <w:lvlJc w:val="left"/>
      <w:pPr>
        <w:ind w:left="9508" w:hanging="360"/>
      </w:pPr>
      <w:rPr>
        <w:rFonts w:ascii="Wingdings" w:hAnsi="Wingdings" w:hint="default"/>
      </w:rPr>
    </w:lvl>
  </w:abstractNum>
  <w:abstractNum w:abstractNumId="1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6A14466B"/>
    <w:multiLevelType w:val="hybridMultilevel"/>
    <w:tmpl w:val="2402A666"/>
    <w:lvl w:ilvl="0" w:tplc="8654BA48">
      <w:start w:val="1"/>
      <w:numFmt w:val="bullet"/>
      <w:pStyle w:val="BulletList1"/>
      <w:lvlText w:val="·"/>
      <w:lvlJc w:val="left"/>
      <w:pPr>
        <w:tabs>
          <w:tab w:val="num" w:pos="360"/>
        </w:tabs>
        <w:ind w:left="360" w:hanging="360"/>
      </w:pPr>
      <w:rPr>
        <w:rFonts w:ascii="Symbol" w:hAnsi="Symbol" w:hint="default"/>
        <w:color w:val="000000"/>
      </w:rPr>
    </w:lvl>
    <w:lvl w:ilvl="1" w:tplc="F7004DFC" w:tentative="1">
      <w:start w:val="1"/>
      <w:numFmt w:val="bullet"/>
      <w:lvlText w:val="·"/>
      <w:lvlJc w:val="left"/>
      <w:pPr>
        <w:tabs>
          <w:tab w:val="num" w:pos="1440"/>
        </w:tabs>
        <w:ind w:left="1440" w:hanging="360"/>
      </w:pPr>
      <w:rPr>
        <w:rFonts w:ascii="Symbol" w:hAnsi="Symbol" w:hint="default"/>
      </w:rPr>
    </w:lvl>
    <w:lvl w:ilvl="2" w:tplc="14508A26" w:tentative="1">
      <w:start w:val="1"/>
      <w:numFmt w:val="bullet"/>
      <w:lvlText w:val="·"/>
      <w:lvlJc w:val="left"/>
      <w:pPr>
        <w:tabs>
          <w:tab w:val="num" w:pos="2160"/>
        </w:tabs>
        <w:ind w:left="2160" w:hanging="360"/>
      </w:pPr>
      <w:rPr>
        <w:rFonts w:ascii="Symbol" w:hAnsi="Symbol" w:hint="default"/>
      </w:rPr>
    </w:lvl>
    <w:lvl w:ilvl="3" w:tplc="5FFA4D4E" w:tentative="1">
      <w:start w:val="1"/>
      <w:numFmt w:val="bullet"/>
      <w:lvlText w:val="·"/>
      <w:lvlJc w:val="left"/>
      <w:pPr>
        <w:tabs>
          <w:tab w:val="num" w:pos="2880"/>
        </w:tabs>
        <w:ind w:left="2880" w:hanging="360"/>
      </w:pPr>
      <w:rPr>
        <w:rFonts w:ascii="Symbol" w:hAnsi="Symbol" w:hint="default"/>
      </w:rPr>
    </w:lvl>
    <w:lvl w:ilvl="4" w:tplc="122ED4FC" w:tentative="1">
      <w:start w:val="1"/>
      <w:numFmt w:val="bullet"/>
      <w:lvlText w:val="o"/>
      <w:lvlJc w:val="left"/>
      <w:pPr>
        <w:tabs>
          <w:tab w:val="num" w:pos="3600"/>
        </w:tabs>
        <w:ind w:left="3600" w:hanging="360"/>
      </w:pPr>
      <w:rPr>
        <w:rFonts w:ascii="Courier New" w:hAnsi="Courier New" w:hint="default"/>
      </w:rPr>
    </w:lvl>
    <w:lvl w:ilvl="5" w:tplc="45BA6A20" w:tentative="1">
      <w:start w:val="1"/>
      <w:numFmt w:val="bullet"/>
      <w:lvlText w:val="§"/>
      <w:lvlJc w:val="left"/>
      <w:pPr>
        <w:tabs>
          <w:tab w:val="num" w:pos="4320"/>
        </w:tabs>
        <w:ind w:left="4320" w:hanging="360"/>
      </w:pPr>
      <w:rPr>
        <w:rFonts w:ascii="Wingdings" w:hAnsi="Wingdings" w:hint="default"/>
      </w:rPr>
    </w:lvl>
    <w:lvl w:ilvl="6" w:tplc="AEE2BF12" w:tentative="1">
      <w:start w:val="1"/>
      <w:numFmt w:val="bullet"/>
      <w:lvlText w:val="·"/>
      <w:lvlJc w:val="left"/>
      <w:pPr>
        <w:tabs>
          <w:tab w:val="num" w:pos="5040"/>
        </w:tabs>
        <w:ind w:left="5040" w:hanging="360"/>
      </w:pPr>
      <w:rPr>
        <w:rFonts w:ascii="Symbol" w:hAnsi="Symbol" w:hint="default"/>
      </w:rPr>
    </w:lvl>
    <w:lvl w:ilvl="7" w:tplc="8BC0BE7C" w:tentative="1">
      <w:start w:val="1"/>
      <w:numFmt w:val="bullet"/>
      <w:lvlText w:val="o"/>
      <w:lvlJc w:val="left"/>
      <w:pPr>
        <w:tabs>
          <w:tab w:val="num" w:pos="5760"/>
        </w:tabs>
        <w:ind w:left="5760" w:hanging="360"/>
      </w:pPr>
      <w:rPr>
        <w:rFonts w:ascii="Courier New" w:hAnsi="Courier New" w:hint="default"/>
      </w:rPr>
    </w:lvl>
    <w:lvl w:ilvl="8" w:tplc="49E2C5B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B5644F"/>
    <w:multiLevelType w:val="hybridMultilevel"/>
    <w:tmpl w:val="8BCC9C08"/>
    <w:lvl w:ilvl="0" w:tplc="5D8C5704">
      <w:start w:val="1"/>
      <w:numFmt w:val="bullet"/>
      <w:pStyle w:val="BulletList3"/>
      <w:lvlText w:val=""/>
      <w:lvlJc w:val="left"/>
      <w:pPr>
        <w:tabs>
          <w:tab w:val="num" w:pos="1945"/>
        </w:tabs>
        <w:ind w:left="1945" w:hanging="357"/>
      </w:pPr>
      <w:rPr>
        <w:rFonts w:ascii="Symbol" w:hAnsi="Symbol" w:hint="default"/>
        <w:color w:val="000000"/>
      </w:rPr>
    </w:lvl>
    <w:lvl w:ilvl="1" w:tplc="ABD4622C" w:tentative="1">
      <w:start w:val="1"/>
      <w:numFmt w:val="bullet"/>
      <w:lvlText w:val="o"/>
      <w:lvlJc w:val="left"/>
      <w:pPr>
        <w:tabs>
          <w:tab w:val="num" w:pos="1440"/>
        </w:tabs>
        <w:ind w:left="1440" w:hanging="360"/>
      </w:pPr>
      <w:rPr>
        <w:rFonts w:ascii="Courier New" w:hAnsi="Courier New" w:cs="Courier New" w:hint="default"/>
      </w:rPr>
    </w:lvl>
    <w:lvl w:ilvl="2" w:tplc="925C3DD8" w:tentative="1">
      <w:start w:val="1"/>
      <w:numFmt w:val="bullet"/>
      <w:lvlText w:val=""/>
      <w:lvlJc w:val="left"/>
      <w:pPr>
        <w:tabs>
          <w:tab w:val="num" w:pos="2160"/>
        </w:tabs>
        <w:ind w:left="2160" w:hanging="360"/>
      </w:pPr>
      <w:rPr>
        <w:rFonts w:ascii="Wingdings" w:hAnsi="Wingdings" w:hint="default"/>
      </w:rPr>
    </w:lvl>
    <w:lvl w:ilvl="3" w:tplc="100E3D3C" w:tentative="1">
      <w:start w:val="1"/>
      <w:numFmt w:val="bullet"/>
      <w:lvlText w:val=""/>
      <w:lvlJc w:val="left"/>
      <w:pPr>
        <w:tabs>
          <w:tab w:val="num" w:pos="2880"/>
        </w:tabs>
        <w:ind w:left="2880" w:hanging="360"/>
      </w:pPr>
      <w:rPr>
        <w:rFonts w:ascii="Symbol" w:hAnsi="Symbol" w:hint="default"/>
      </w:rPr>
    </w:lvl>
    <w:lvl w:ilvl="4" w:tplc="8D1A8C32" w:tentative="1">
      <w:start w:val="1"/>
      <w:numFmt w:val="bullet"/>
      <w:lvlText w:val="o"/>
      <w:lvlJc w:val="left"/>
      <w:pPr>
        <w:tabs>
          <w:tab w:val="num" w:pos="3600"/>
        </w:tabs>
        <w:ind w:left="3600" w:hanging="360"/>
      </w:pPr>
      <w:rPr>
        <w:rFonts w:ascii="Courier New" w:hAnsi="Courier New" w:cs="Courier New" w:hint="default"/>
      </w:rPr>
    </w:lvl>
    <w:lvl w:ilvl="5" w:tplc="0106C122" w:tentative="1">
      <w:start w:val="1"/>
      <w:numFmt w:val="bullet"/>
      <w:lvlText w:val=""/>
      <w:lvlJc w:val="left"/>
      <w:pPr>
        <w:tabs>
          <w:tab w:val="num" w:pos="4320"/>
        </w:tabs>
        <w:ind w:left="4320" w:hanging="360"/>
      </w:pPr>
      <w:rPr>
        <w:rFonts w:ascii="Wingdings" w:hAnsi="Wingdings" w:hint="default"/>
      </w:rPr>
    </w:lvl>
    <w:lvl w:ilvl="6" w:tplc="B4CC6E1C" w:tentative="1">
      <w:start w:val="1"/>
      <w:numFmt w:val="bullet"/>
      <w:lvlText w:val=""/>
      <w:lvlJc w:val="left"/>
      <w:pPr>
        <w:tabs>
          <w:tab w:val="num" w:pos="5040"/>
        </w:tabs>
        <w:ind w:left="5040" w:hanging="360"/>
      </w:pPr>
      <w:rPr>
        <w:rFonts w:ascii="Symbol" w:hAnsi="Symbol" w:hint="default"/>
      </w:rPr>
    </w:lvl>
    <w:lvl w:ilvl="7" w:tplc="870447EE" w:tentative="1">
      <w:start w:val="1"/>
      <w:numFmt w:val="bullet"/>
      <w:lvlText w:val="o"/>
      <w:lvlJc w:val="left"/>
      <w:pPr>
        <w:tabs>
          <w:tab w:val="num" w:pos="5760"/>
        </w:tabs>
        <w:ind w:left="5760" w:hanging="360"/>
      </w:pPr>
      <w:rPr>
        <w:rFonts w:ascii="Courier New" w:hAnsi="Courier New" w:cs="Courier New" w:hint="default"/>
      </w:rPr>
    </w:lvl>
    <w:lvl w:ilvl="8" w:tplc="0886730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25" w15:restartNumberingAfterBreak="0">
    <w:nsid w:val="7DB56452"/>
    <w:multiLevelType w:val="multilevel"/>
    <w:tmpl w:val="7DB56451"/>
    <w:numStyleLink w:val="ScheduleListStyle"/>
  </w:abstractNum>
  <w:num w:numId="1" w16cid:durableId="2017726253">
    <w:abstractNumId w:val="19"/>
  </w:num>
  <w:num w:numId="2" w16cid:durableId="1742210928">
    <w:abstractNumId w:val="20"/>
  </w:num>
  <w:num w:numId="3" w16cid:durableId="62871863">
    <w:abstractNumId w:val="7"/>
  </w:num>
  <w:num w:numId="4" w16cid:durableId="73363143">
    <w:abstractNumId w:val="23"/>
  </w:num>
  <w:num w:numId="5" w16cid:durableId="1445735512">
    <w:abstractNumId w:val="22"/>
  </w:num>
  <w:num w:numId="6" w16cid:durableId="726954196">
    <w:abstractNumId w:val="3"/>
  </w:num>
  <w:num w:numId="7" w16cid:durableId="333075697">
    <w:abstractNumId w:val="9"/>
  </w:num>
  <w:num w:numId="8" w16cid:durableId="1139299813">
    <w:abstractNumId w:val="8"/>
  </w:num>
  <w:num w:numId="9" w16cid:durableId="688526415">
    <w:abstractNumId w:val="5"/>
  </w:num>
  <w:num w:numId="10" w16cid:durableId="28604564">
    <w:abstractNumId w:val="16"/>
  </w:num>
  <w:num w:numId="11" w16cid:durableId="1932544044">
    <w:abstractNumId w:val="4"/>
  </w:num>
  <w:num w:numId="12" w16cid:durableId="992489767">
    <w:abstractNumId w:val="15"/>
  </w:num>
  <w:num w:numId="13" w16cid:durableId="576980436">
    <w:abstractNumId w:val="17"/>
  </w:num>
  <w:num w:numId="14" w16cid:durableId="74281904">
    <w:abstractNumId w:val="10"/>
  </w:num>
  <w:num w:numId="15" w16cid:durableId="1953130306">
    <w:abstractNumId w:val="14"/>
  </w:num>
  <w:num w:numId="16" w16cid:durableId="2054183797">
    <w:abstractNumId w:val="12"/>
  </w:num>
  <w:num w:numId="17" w16cid:durableId="420493185">
    <w:abstractNumId w:val="13"/>
  </w:num>
  <w:num w:numId="18" w16cid:durableId="145516421">
    <w:abstractNumId w:val="11"/>
  </w:num>
  <w:num w:numId="19" w16cid:durableId="603852440">
    <w:abstractNumId w:val="6"/>
  </w:num>
  <w:num w:numId="20" w16cid:durableId="431823253">
    <w:abstractNumId w:val="18"/>
  </w:num>
  <w:num w:numId="21" w16cid:durableId="1143305494">
    <w:abstractNumId w:val="1"/>
  </w:num>
  <w:num w:numId="22" w16cid:durableId="2120566149">
    <w:abstractNumId w:val="2"/>
  </w:num>
  <w:num w:numId="23" w16cid:durableId="425930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3869114">
    <w:abstractNumId w:val="21"/>
  </w:num>
  <w:num w:numId="25" w16cid:durableId="1366248976">
    <w:abstractNumId w:val="24"/>
  </w:num>
  <w:num w:numId="26" w16cid:durableId="1742020934">
    <w:abstractNumId w:val="25"/>
  </w:num>
  <w:num w:numId="27" w16cid:durableId="248657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w Squires May">
    <w15:presenceInfo w15:providerId="None" w15:userId="Andrew Squires M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3B41CB59-E8BB-4FBE-9F17-5BA716AB2457}"/>
  </w:docVars>
  <w:rsids>
    <w:rsidRoot w:val="00F35DAE"/>
    <w:rsid w:val="00002464"/>
    <w:rsid w:val="00040009"/>
    <w:rsid w:val="00043220"/>
    <w:rsid w:val="00047C63"/>
    <w:rsid w:val="000751B2"/>
    <w:rsid w:val="00077D48"/>
    <w:rsid w:val="000B004E"/>
    <w:rsid w:val="000D6734"/>
    <w:rsid w:val="00111081"/>
    <w:rsid w:val="0012332E"/>
    <w:rsid w:val="001268A6"/>
    <w:rsid w:val="00136D06"/>
    <w:rsid w:val="00157EC8"/>
    <w:rsid w:val="0017221A"/>
    <w:rsid w:val="001B3E7B"/>
    <w:rsid w:val="001B4B70"/>
    <w:rsid w:val="001B5FF1"/>
    <w:rsid w:val="001C7541"/>
    <w:rsid w:val="001E6ED9"/>
    <w:rsid w:val="001F2552"/>
    <w:rsid w:val="001F7ADA"/>
    <w:rsid w:val="002011E1"/>
    <w:rsid w:val="00201B7C"/>
    <w:rsid w:val="00214016"/>
    <w:rsid w:val="00226833"/>
    <w:rsid w:val="00256F54"/>
    <w:rsid w:val="00263634"/>
    <w:rsid w:val="0027052C"/>
    <w:rsid w:val="0028068A"/>
    <w:rsid w:val="00284EDD"/>
    <w:rsid w:val="002A46DC"/>
    <w:rsid w:val="002C520B"/>
    <w:rsid w:val="002E3E84"/>
    <w:rsid w:val="0032087C"/>
    <w:rsid w:val="00327F1E"/>
    <w:rsid w:val="00333209"/>
    <w:rsid w:val="00343A33"/>
    <w:rsid w:val="00362D85"/>
    <w:rsid w:val="00363B75"/>
    <w:rsid w:val="00375ADD"/>
    <w:rsid w:val="003839A7"/>
    <w:rsid w:val="00384EFB"/>
    <w:rsid w:val="003962DE"/>
    <w:rsid w:val="003D50AE"/>
    <w:rsid w:val="003F288C"/>
    <w:rsid w:val="00412A13"/>
    <w:rsid w:val="00466E0B"/>
    <w:rsid w:val="0047548E"/>
    <w:rsid w:val="004767AF"/>
    <w:rsid w:val="004A7126"/>
    <w:rsid w:val="004D3D18"/>
    <w:rsid w:val="004E7235"/>
    <w:rsid w:val="004E7524"/>
    <w:rsid w:val="004E7AB5"/>
    <w:rsid w:val="004F54BF"/>
    <w:rsid w:val="00507B90"/>
    <w:rsid w:val="00512442"/>
    <w:rsid w:val="00512A10"/>
    <w:rsid w:val="0052290D"/>
    <w:rsid w:val="0052655A"/>
    <w:rsid w:val="00553AB2"/>
    <w:rsid w:val="0055603C"/>
    <w:rsid w:val="00556654"/>
    <w:rsid w:val="0056349B"/>
    <w:rsid w:val="00576D23"/>
    <w:rsid w:val="005A10D9"/>
    <w:rsid w:val="005A1F6B"/>
    <w:rsid w:val="005A5058"/>
    <w:rsid w:val="005B4605"/>
    <w:rsid w:val="005C5221"/>
    <w:rsid w:val="00601071"/>
    <w:rsid w:val="00667F5E"/>
    <w:rsid w:val="00673CD3"/>
    <w:rsid w:val="00691B80"/>
    <w:rsid w:val="006A2304"/>
    <w:rsid w:val="006A6AE0"/>
    <w:rsid w:val="006B2DA0"/>
    <w:rsid w:val="006E1197"/>
    <w:rsid w:val="00710026"/>
    <w:rsid w:val="00765457"/>
    <w:rsid w:val="0079552A"/>
    <w:rsid w:val="007C6CEE"/>
    <w:rsid w:val="007E6FA8"/>
    <w:rsid w:val="008229B1"/>
    <w:rsid w:val="00823E9B"/>
    <w:rsid w:val="0082695B"/>
    <w:rsid w:val="00840652"/>
    <w:rsid w:val="00844378"/>
    <w:rsid w:val="008600F6"/>
    <w:rsid w:val="008640AA"/>
    <w:rsid w:val="00864525"/>
    <w:rsid w:val="00864C80"/>
    <w:rsid w:val="008731EA"/>
    <w:rsid w:val="00875BCC"/>
    <w:rsid w:val="008818F5"/>
    <w:rsid w:val="00881A10"/>
    <w:rsid w:val="008A7F56"/>
    <w:rsid w:val="008D6727"/>
    <w:rsid w:val="009007C3"/>
    <w:rsid w:val="00916D35"/>
    <w:rsid w:val="009229D7"/>
    <w:rsid w:val="0096232D"/>
    <w:rsid w:val="009944A4"/>
    <w:rsid w:val="009A672E"/>
    <w:rsid w:val="009B1C2C"/>
    <w:rsid w:val="009D0B9C"/>
    <w:rsid w:val="009E6FD0"/>
    <w:rsid w:val="009F5115"/>
    <w:rsid w:val="00A04A2C"/>
    <w:rsid w:val="00A0677E"/>
    <w:rsid w:val="00A34D47"/>
    <w:rsid w:val="00A53D0D"/>
    <w:rsid w:val="00A60AEA"/>
    <w:rsid w:val="00A92CFE"/>
    <w:rsid w:val="00AB793A"/>
    <w:rsid w:val="00AC0349"/>
    <w:rsid w:val="00AD3059"/>
    <w:rsid w:val="00AE2CA9"/>
    <w:rsid w:val="00AE3647"/>
    <w:rsid w:val="00AE3FA3"/>
    <w:rsid w:val="00AE50D1"/>
    <w:rsid w:val="00B170E3"/>
    <w:rsid w:val="00B346D9"/>
    <w:rsid w:val="00B7383B"/>
    <w:rsid w:val="00BC426B"/>
    <w:rsid w:val="00BC5445"/>
    <w:rsid w:val="00BD112B"/>
    <w:rsid w:val="00BE1A89"/>
    <w:rsid w:val="00C12702"/>
    <w:rsid w:val="00C26374"/>
    <w:rsid w:val="00C34215"/>
    <w:rsid w:val="00C75914"/>
    <w:rsid w:val="00CA111C"/>
    <w:rsid w:val="00CA2742"/>
    <w:rsid w:val="00CA7727"/>
    <w:rsid w:val="00CB12F1"/>
    <w:rsid w:val="00CC7D99"/>
    <w:rsid w:val="00D202C5"/>
    <w:rsid w:val="00D35902"/>
    <w:rsid w:val="00D4262C"/>
    <w:rsid w:val="00D47000"/>
    <w:rsid w:val="00D51CF5"/>
    <w:rsid w:val="00D56EDD"/>
    <w:rsid w:val="00D669CB"/>
    <w:rsid w:val="00DB2DFA"/>
    <w:rsid w:val="00DB4419"/>
    <w:rsid w:val="00DD2CF9"/>
    <w:rsid w:val="00DD7E90"/>
    <w:rsid w:val="00DF21DA"/>
    <w:rsid w:val="00DF5694"/>
    <w:rsid w:val="00E255E0"/>
    <w:rsid w:val="00E26938"/>
    <w:rsid w:val="00E44EA0"/>
    <w:rsid w:val="00E77682"/>
    <w:rsid w:val="00EA7138"/>
    <w:rsid w:val="00ED6B56"/>
    <w:rsid w:val="00EE7CA6"/>
    <w:rsid w:val="00F15739"/>
    <w:rsid w:val="00F35DAE"/>
    <w:rsid w:val="00F94410"/>
    <w:rsid w:val="00FB0C11"/>
    <w:rsid w:val="00FB18FE"/>
    <w:rsid w:val="00FC0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2852"/>
  <w15:docId w15:val="{EE0D0099-6680-0A4C-8910-789C82AE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2742"/>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55325D"/>
    <w:pPr>
      <w:keepNext/>
      <w:keepLines/>
      <w:numPr>
        <w:numId w:val="10"/>
      </w:numPr>
      <w:spacing w:before="4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55325D"/>
    <w:pPr>
      <w:keepNext/>
      <w:keepLines/>
      <w:numPr>
        <w:ilvl w:val="1"/>
        <w:numId w:val="10"/>
      </w:numPr>
      <w:spacing w:before="20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55325D"/>
    <w:pPr>
      <w:keepNext/>
      <w:keepLines/>
      <w:numPr>
        <w:ilvl w:val="2"/>
        <w:numId w:val="10"/>
      </w:numPr>
      <w:spacing w:before="2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55325D"/>
    <w:pPr>
      <w:keepNext/>
      <w:keepLines/>
      <w:numPr>
        <w:ilvl w:val="3"/>
        <w:numId w:val="10"/>
      </w:numPr>
      <w:spacing w:before="20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55325D"/>
    <w:pPr>
      <w:keepNext/>
      <w:keepLines/>
      <w:numPr>
        <w:ilvl w:val="4"/>
        <w:numId w:val="10"/>
      </w:numPr>
      <w:spacing w:before="20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55325D"/>
    <w:pPr>
      <w:keepNext/>
      <w:keepLines/>
      <w:numPr>
        <w:ilvl w:val="5"/>
        <w:numId w:val="10"/>
      </w:numPr>
      <w:spacing w:before="20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55325D"/>
    <w:pPr>
      <w:keepNext/>
      <w:keepLines/>
      <w:numPr>
        <w:ilvl w:val="6"/>
        <w:numId w:val="10"/>
      </w:numPr>
      <w:spacing w:before="20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55325D"/>
    <w:pPr>
      <w:keepNext/>
      <w:keepLines/>
      <w:numPr>
        <w:ilvl w:val="7"/>
        <w:numId w:val="10"/>
      </w:numPr>
      <w:spacing w:before="20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55325D"/>
    <w:pPr>
      <w:keepNext/>
      <w:keepLines/>
      <w:numPr>
        <w:ilvl w:val="8"/>
        <w:numId w:val="10"/>
      </w:numPr>
      <w:spacing w:before="20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CA2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742"/>
  </w:style>
  <w:style w:type="paragraph" w:customStyle="1" w:styleId="Abstract">
    <w:name w:val="Abstract"/>
    <w:link w:val="AbstractChar"/>
    <w:rsid w:val="0055325D"/>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55325D"/>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55325D"/>
    <w:pPr>
      <w:numPr>
        <w:numId w:val="11"/>
      </w:numPr>
      <w:spacing w:before="240" w:after="240"/>
      <w:ind w:left="0" w:firstLine="0"/>
    </w:pPr>
    <w:rPr>
      <w:b/>
    </w:rPr>
  </w:style>
  <w:style w:type="paragraph" w:customStyle="1" w:styleId="AuthoringGroup">
    <w:name w:val="Authoring Group"/>
    <w:link w:val="AuthoringGroupChar"/>
    <w:rsid w:val="0055325D"/>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55325D"/>
    <w:rPr>
      <w:rFonts w:ascii="Arial" w:eastAsia="Arial Unicode MS" w:hAnsi="Arial" w:cs="Arial"/>
      <w:color w:val="000000"/>
      <w:sz w:val="24"/>
      <w:lang w:val="en-US" w:eastAsia="en-US"/>
    </w:rPr>
  </w:style>
  <w:style w:type="paragraph" w:customStyle="1" w:styleId="Background">
    <w:name w:val="Background"/>
    <w:aliases w:val="(A) Background"/>
    <w:basedOn w:val="Normal"/>
    <w:rsid w:val="0055325D"/>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55325D"/>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55325D"/>
    <w:pPr>
      <w:numPr>
        <w:numId w:val="3"/>
      </w:numPr>
      <w:spacing w:after="120"/>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55325D"/>
    <w:pPr>
      <w:numPr>
        <w:numId w:val="4"/>
      </w:numPr>
      <w:spacing w:after="240"/>
      <w:jc w:val="both"/>
    </w:pPr>
    <w:rPr>
      <w:rFonts w:ascii="Arial" w:eastAsia="Arial Unicode MS" w:hAnsi="Arial" w:cs="Arial"/>
      <w:color w:val="000000"/>
      <w:szCs w:val="20"/>
    </w:rPr>
  </w:style>
  <w:style w:type="paragraph" w:customStyle="1" w:styleId="ClauseNoTitle">
    <w:name w:val="Clause No Title"/>
    <w:basedOn w:val="TitleClause"/>
    <w:rsid w:val="0055325D"/>
    <w:rPr>
      <w:b w:val="0"/>
      <w:smallCaps/>
    </w:rPr>
  </w:style>
  <w:style w:type="paragraph" w:customStyle="1" w:styleId="ClosingPara">
    <w:name w:val="Closing Para"/>
    <w:basedOn w:val="Normal"/>
    <w:rsid w:val="0055325D"/>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55325D"/>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55325D"/>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55325D"/>
  </w:style>
  <w:style w:type="paragraph" w:customStyle="1" w:styleId="CoverSheetSubjectText">
    <w:name w:val="Cover Sheet Subject Text"/>
    <w:basedOn w:val="Normal"/>
    <w:rsid w:val="0055325D"/>
    <w:pPr>
      <w:spacing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55325D"/>
    <w:pPr>
      <w:spacing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55325D"/>
    <w:pPr>
      <w:numPr>
        <w:numId w:val="24"/>
      </w:numPr>
    </w:pPr>
  </w:style>
  <w:style w:type="paragraph" w:customStyle="1" w:styleId="DescriptiveHeading">
    <w:name w:val="DescriptiveHeading"/>
    <w:next w:val="Paragraph"/>
    <w:link w:val="DescriptiveHeadingChar"/>
    <w:rsid w:val="0055325D"/>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55325D"/>
    <w:rPr>
      <w:rFonts w:ascii="Arial" w:eastAsia="Arial Unicode MS" w:hAnsi="Arial" w:cs="Arial"/>
      <w:b/>
      <w:color w:val="000000"/>
      <w:lang w:val="en-US" w:eastAsia="en-US"/>
    </w:rPr>
  </w:style>
  <w:style w:type="paragraph" w:customStyle="1" w:styleId="DraftingnoteSection1Para">
    <w:name w:val="Draftingnote Section1 Para"/>
    <w:basedOn w:val="Normal"/>
    <w:rsid w:val="0055325D"/>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55325D"/>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55325D"/>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55325D"/>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55325D"/>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55325D"/>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55325D"/>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55325D"/>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55325D"/>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55325D"/>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55325D"/>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55325D"/>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55325D"/>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55325D"/>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55325D"/>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55325D"/>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55325D"/>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55325D"/>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55325D"/>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55325D"/>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55325D"/>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55325D"/>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55325D"/>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55325D"/>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55325D"/>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55325D"/>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55325D"/>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55325D"/>
    <w:rPr>
      <w:rFonts w:ascii="Arial" w:eastAsia="Arial Unicode MS" w:hAnsi="Arial" w:cs="Arial"/>
      <w:color w:val="000000"/>
      <w:sz w:val="24"/>
      <w:lang w:val="en-US" w:eastAsia="en-US"/>
    </w:rPr>
  </w:style>
  <w:style w:type="paragraph" w:customStyle="1" w:styleId="MaintenanceEditor">
    <w:name w:val="Maintenance Editor"/>
    <w:link w:val="MaintenanceEditorChar"/>
    <w:rsid w:val="0055325D"/>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55325D"/>
    <w:rPr>
      <w:rFonts w:ascii="Arial" w:eastAsia="Arial Unicode MS" w:hAnsi="Arial" w:cs="Arial"/>
      <w:color w:val="000000"/>
      <w:sz w:val="24"/>
      <w:lang w:val="en-US" w:eastAsia="en-US"/>
    </w:rPr>
  </w:style>
  <w:style w:type="paragraph" w:customStyle="1" w:styleId="ParaClause">
    <w:name w:val="Para Clause"/>
    <w:basedOn w:val="Normal"/>
    <w:rsid w:val="0055325D"/>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55325D"/>
    <w:pPr>
      <w:spacing w:before="240" w:after="120" w:line="300" w:lineRule="atLeast"/>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55325D"/>
    <w:pPr>
      <w:spacing w:after="240" w:line="300" w:lineRule="atLeast"/>
      <w:ind w:left="1559"/>
      <w:jc w:val="both"/>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55325D"/>
    <w:pPr>
      <w:spacing w:after="120" w:line="300" w:lineRule="atLeast"/>
      <w:ind w:left="2268"/>
      <w:jc w:val="both"/>
    </w:pPr>
    <w:rPr>
      <w:rFonts w:ascii="Arial" w:eastAsia="Arial Unicode MS" w:hAnsi="Arial" w:cs="Arial"/>
      <w:color w:val="000000"/>
      <w:szCs w:val="20"/>
    </w:rPr>
  </w:style>
  <w:style w:type="paragraph" w:customStyle="1" w:styleId="Parasubclause4">
    <w:name w:val="Para subclause 4"/>
    <w:aliases w:val="BIWS Heading 5"/>
    <w:basedOn w:val="Parasubclause3"/>
    <w:rsid w:val="0055325D"/>
    <w:pPr>
      <w:spacing w:after="240"/>
      <w:ind w:left="3028"/>
    </w:pPr>
  </w:style>
  <w:style w:type="paragraph" w:customStyle="1" w:styleId="Para">
    <w:name w:val="Para"/>
    <w:aliases w:val="PLC Style - Normal"/>
    <w:basedOn w:val="Normal"/>
    <w:rsid w:val="0055325D"/>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55325D"/>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55325D"/>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55325D"/>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55325D"/>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55325D"/>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55325D"/>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55325D"/>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55325D"/>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55325D"/>
    <w:rPr>
      <w:rFonts w:ascii="Arial" w:eastAsia="Arial Unicode MS" w:hAnsi="Arial" w:cs="Arial"/>
      <w:b/>
      <w:bCs/>
      <w:color w:val="000000"/>
      <w:sz w:val="24"/>
      <w:lang w:val="en-US" w:eastAsia="en-US"/>
    </w:rPr>
  </w:style>
  <w:style w:type="paragraph" w:customStyle="1" w:styleId="ResourceType">
    <w:name w:val="Resource Type"/>
    <w:link w:val="ResourceTypeChar"/>
    <w:rsid w:val="0055325D"/>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55325D"/>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55325D"/>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55325D"/>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55325D"/>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55325D"/>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55325D"/>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55325D"/>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55325D"/>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55325D"/>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55325D"/>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55325D"/>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55325D"/>
    <w:rPr>
      <w:rFonts w:ascii="Arial" w:eastAsia="Arial Unicode MS" w:hAnsi="Arial" w:cs="Arial"/>
      <w:color w:val="000000"/>
      <w:sz w:val="24"/>
      <w:szCs w:val="24"/>
      <w:lang w:val="en-US" w:eastAsia="en-US"/>
    </w:rPr>
  </w:style>
  <w:style w:type="paragraph" w:styleId="Title">
    <w:name w:val="Title"/>
    <w:link w:val="TitleChar"/>
    <w:rsid w:val="0055325D"/>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55325D"/>
    <w:rPr>
      <w:rFonts w:ascii="Arial" w:eastAsia="Arial Unicode MS" w:hAnsi="Arial" w:cs="Arial"/>
      <w:color w:val="000000"/>
      <w:sz w:val="24"/>
      <w:lang w:val="en-US" w:eastAsia="en-US"/>
    </w:rPr>
  </w:style>
  <w:style w:type="paragraph" w:styleId="Footer">
    <w:name w:val="footer"/>
    <w:basedOn w:val="Normal"/>
    <w:link w:val="FooterChar"/>
    <w:rsid w:val="0055325D"/>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55325D"/>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55325D"/>
    <w:rPr>
      <w:i/>
      <w:color w:val="000000"/>
      <w:u w:val="single"/>
    </w:rPr>
  </w:style>
  <w:style w:type="paragraph" w:customStyle="1" w:styleId="Bullet4">
    <w:name w:val="Bullet4"/>
    <w:basedOn w:val="Normal"/>
    <w:rsid w:val="0055325D"/>
    <w:pPr>
      <w:numPr>
        <w:numId w:val="8"/>
      </w:numPr>
      <w:spacing w:after="240"/>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55325D"/>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55325D"/>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55325D"/>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55325D"/>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55325D"/>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55325D"/>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55325D"/>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55325D"/>
    <w:pPr>
      <w:tabs>
        <w:tab w:val="center" w:pos="4513"/>
        <w:tab w:val="right" w:pos="9026"/>
      </w:tabs>
    </w:pPr>
    <w:rPr>
      <w:color w:val="000000"/>
    </w:rPr>
  </w:style>
  <w:style w:type="character" w:customStyle="1" w:styleId="HeaderChar">
    <w:name w:val="Header Char"/>
    <w:basedOn w:val="DefaultParagraphFont"/>
    <w:link w:val="Header"/>
    <w:uiPriority w:val="99"/>
    <w:rsid w:val="0055325D"/>
    <w:rPr>
      <w:color w:val="000000"/>
    </w:rPr>
  </w:style>
  <w:style w:type="character" w:styleId="PlaceholderText">
    <w:name w:val="Placeholder Text"/>
    <w:basedOn w:val="DefaultParagraphFont"/>
    <w:uiPriority w:val="99"/>
    <w:rsid w:val="0055325D"/>
    <w:rPr>
      <w:color w:val="000000"/>
    </w:rPr>
  </w:style>
  <w:style w:type="paragraph" w:styleId="BalloonText">
    <w:name w:val="Balloon Text"/>
    <w:basedOn w:val="Normal"/>
    <w:link w:val="BalloonTextChar"/>
    <w:uiPriority w:val="99"/>
    <w:semiHidden/>
    <w:unhideWhenUsed/>
    <w:rsid w:val="0055325D"/>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5325D"/>
    <w:rPr>
      <w:rFonts w:ascii="Tahoma" w:hAnsi="Tahoma" w:cs="Tahoma"/>
      <w:color w:val="000000"/>
      <w:sz w:val="16"/>
      <w:szCs w:val="16"/>
    </w:rPr>
  </w:style>
  <w:style w:type="paragraph" w:customStyle="1" w:styleId="PinPointRef">
    <w:name w:val="PinPoint Ref"/>
    <w:link w:val="PinPointRefChar"/>
    <w:qFormat/>
    <w:rsid w:val="0055325D"/>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55325D"/>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55325D"/>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55325D"/>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55325D"/>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55325D"/>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55325D"/>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55325D"/>
    <w:rPr>
      <w:rFonts w:ascii="Arial" w:eastAsia="Arial Unicode MS" w:hAnsi="Arial" w:cs="Arial"/>
      <w:color w:val="000000"/>
      <w:szCs w:val="24"/>
      <w:lang w:val="en-US" w:eastAsia="en-US"/>
    </w:rPr>
  </w:style>
  <w:style w:type="paragraph" w:customStyle="1" w:styleId="IntroDefault">
    <w:name w:val="Intro Default"/>
    <w:basedOn w:val="Paragraph"/>
    <w:qFormat/>
    <w:rsid w:val="0055325D"/>
  </w:style>
  <w:style w:type="paragraph" w:customStyle="1" w:styleId="IntroCustom">
    <w:name w:val="Intro Custom"/>
    <w:basedOn w:val="Paragraph"/>
    <w:qFormat/>
    <w:rsid w:val="0055325D"/>
  </w:style>
  <w:style w:type="paragraph" w:customStyle="1" w:styleId="PrecedentType">
    <w:name w:val="Precedent Type"/>
    <w:basedOn w:val="IgnoredSpacing"/>
    <w:qFormat/>
    <w:rsid w:val="0055325D"/>
  </w:style>
  <w:style w:type="paragraph" w:customStyle="1" w:styleId="Operative">
    <w:name w:val="Operative"/>
    <w:basedOn w:val="IgnoredSpacing"/>
    <w:qFormat/>
    <w:rsid w:val="0055325D"/>
    <w:rPr>
      <w:vanish/>
    </w:rPr>
  </w:style>
  <w:style w:type="paragraph" w:customStyle="1" w:styleId="SpeedreadBulletList1">
    <w:name w:val="Speedread Bullet List 1"/>
    <w:basedOn w:val="BulletList1"/>
    <w:qFormat/>
    <w:rsid w:val="0055325D"/>
  </w:style>
  <w:style w:type="paragraph" w:customStyle="1" w:styleId="PartiesTitle">
    <w:name w:val="Parties Title"/>
    <w:basedOn w:val="Paragraph"/>
    <w:qFormat/>
    <w:rsid w:val="0055325D"/>
    <w:rPr>
      <w:b/>
    </w:rPr>
  </w:style>
  <w:style w:type="table" w:styleId="TableGrid">
    <w:name w:val="Table Grid"/>
    <w:basedOn w:val="TableNormal"/>
    <w:rsid w:val="0055325D"/>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55325D"/>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55325D"/>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55325D"/>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55325D"/>
    <w:pPr>
      <w:shd w:val="clear" w:color="auto" w:fill="D9D9D9" w:themeFill="background1" w:themeFillShade="D9"/>
      <w:ind w:left="1077"/>
    </w:pPr>
  </w:style>
  <w:style w:type="paragraph" w:customStyle="1" w:styleId="TestimoniumContract">
    <w:name w:val="Testimonium Contract"/>
    <w:basedOn w:val="Paragraph"/>
    <w:qFormat/>
    <w:rsid w:val="0055325D"/>
  </w:style>
  <w:style w:type="paragraph" w:customStyle="1" w:styleId="TestimoniumDeed">
    <w:name w:val="Testimonium Deed"/>
    <w:basedOn w:val="Paragraph"/>
    <w:qFormat/>
    <w:rsid w:val="0055325D"/>
  </w:style>
  <w:style w:type="paragraph" w:customStyle="1" w:styleId="Titlesubclause2">
    <w:name w:val="Title subclause2"/>
    <w:basedOn w:val="Untitledsubclause2"/>
    <w:qFormat/>
    <w:rsid w:val="0055325D"/>
    <w:rPr>
      <w:b/>
    </w:rPr>
  </w:style>
  <w:style w:type="paragraph" w:customStyle="1" w:styleId="Titlesubclause3">
    <w:name w:val="Title subclause3"/>
    <w:basedOn w:val="Untitledsubclause3"/>
    <w:qFormat/>
    <w:rsid w:val="0055325D"/>
    <w:rPr>
      <w:b/>
    </w:rPr>
  </w:style>
  <w:style w:type="paragraph" w:customStyle="1" w:styleId="Titlesubclause4">
    <w:name w:val="Title subclause4"/>
    <w:basedOn w:val="Untitledsubclause4"/>
    <w:qFormat/>
    <w:rsid w:val="0055325D"/>
    <w:rPr>
      <w:b/>
    </w:rPr>
  </w:style>
  <w:style w:type="paragraph" w:customStyle="1" w:styleId="UntitledClause">
    <w:name w:val="Untitled Clause"/>
    <w:basedOn w:val="TitleClause"/>
    <w:qFormat/>
    <w:rsid w:val="0055325D"/>
    <w:pPr>
      <w:spacing w:before="120"/>
    </w:pPr>
    <w:rPr>
      <w:b w:val="0"/>
    </w:rPr>
  </w:style>
  <w:style w:type="paragraph" w:customStyle="1" w:styleId="Schedule">
    <w:name w:val="Schedule"/>
    <w:qFormat/>
    <w:rsid w:val="0055325D"/>
    <w:pPr>
      <w:numPr>
        <w:numId w:val="26"/>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55325D"/>
    <w:rPr>
      <w:rFonts w:asciiTheme="majorHAnsi" w:eastAsiaTheme="majorEastAsia" w:hAnsiTheme="majorHAnsi" w:cstheme="majorBidi"/>
      <w:b/>
      <w:bCs/>
      <w:color w:val="000000"/>
      <w:kern w:val="2"/>
      <w:sz w:val="28"/>
      <w:szCs w:val="28"/>
      <w:lang w:eastAsia="en-US"/>
    </w:rPr>
  </w:style>
  <w:style w:type="character" w:customStyle="1" w:styleId="Heading2Char">
    <w:name w:val="Heading 2 Char"/>
    <w:basedOn w:val="DefaultParagraphFont"/>
    <w:link w:val="Heading2"/>
    <w:uiPriority w:val="9"/>
    <w:semiHidden/>
    <w:rsid w:val="0055325D"/>
    <w:rPr>
      <w:rFonts w:asciiTheme="majorHAnsi" w:eastAsiaTheme="majorEastAsia" w:hAnsiTheme="majorHAnsi" w:cstheme="majorBidi"/>
      <w:b/>
      <w:bCs/>
      <w:color w:val="000000"/>
      <w:kern w:val="2"/>
      <w:sz w:val="26"/>
      <w:szCs w:val="26"/>
      <w:lang w:eastAsia="en-US"/>
    </w:rPr>
  </w:style>
  <w:style w:type="character" w:customStyle="1" w:styleId="Heading3Char">
    <w:name w:val="Heading 3 Char"/>
    <w:basedOn w:val="DefaultParagraphFont"/>
    <w:link w:val="Heading3"/>
    <w:uiPriority w:val="9"/>
    <w:semiHidden/>
    <w:rsid w:val="0055325D"/>
    <w:rPr>
      <w:rFonts w:asciiTheme="majorHAnsi" w:eastAsiaTheme="majorEastAsia" w:hAnsiTheme="majorHAnsi" w:cstheme="majorBidi"/>
      <w:b/>
      <w:bCs/>
      <w:color w:val="000000"/>
      <w:kern w:val="2"/>
      <w:sz w:val="24"/>
      <w:szCs w:val="24"/>
      <w:lang w:eastAsia="en-US"/>
    </w:rPr>
  </w:style>
  <w:style w:type="character" w:customStyle="1" w:styleId="Heading4Char">
    <w:name w:val="Heading 4 Char"/>
    <w:basedOn w:val="DefaultParagraphFont"/>
    <w:link w:val="Heading4"/>
    <w:uiPriority w:val="9"/>
    <w:semiHidden/>
    <w:rsid w:val="0055325D"/>
    <w:rPr>
      <w:rFonts w:asciiTheme="majorHAnsi" w:eastAsiaTheme="majorEastAsia" w:hAnsiTheme="majorHAnsi" w:cstheme="majorBidi"/>
      <w:b/>
      <w:bCs/>
      <w:i/>
      <w:iCs/>
      <w:color w:val="000000"/>
      <w:kern w:val="2"/>
      <w:sz w:val="24"/>
      <w:szCs w:val="24"/>
      <w:lang w:eastAsia="en-US"/>
    </w:rPr>
  </w:style>
  <w:style w:type="character" w:customStyle="1" w:styleId="Heading5Char">
    <w:name w:val="Heading 5 Char"/>
    <w:basedOn w:val="DefaultParagraphFont"/>
    <w:link w:val="Heading5"/>
    <w:uiPriority w:val="9"/>
    <w:semiHidden/>
    <w:rsid w:val="0055325D"/>
    <w:rPr>
      <w:rFonts w:asciiTheme="majorHAnsi" w:eastAsiaTheme="majorEastAsia" w:hAnsiTheme="majorHAnsi" w:cstheme="majorBidi"/>
      <w:color w:val="000000"/>
      <w:kern w:val="2"/>
      <w:sz w:val="24"/>
      <w:szCs w:val="24"/>
      <w:lang w:eastAsia="en-US"/>
    </w:rPr>
  </w:style>
  <w:style w:type="character" w:customStyle="1" w:styleId="Heading6Char">
    <w:name w:val="Heading 6 Char"/>
    <w:basedOn w:val="DefaultParagraphFont"/>
    <w:link w:val="Heading6"/>
    <w:uiPriority w:val="9"/>
    <w:semiHidden/>
    <w:rsid w:val="0055325D"/>
    <w:rPr>
      <w:rFonts w:asciiTheme="majorHAnsi" w:eastAsiaTheme="majorEastAsia" w:hAnsiTheme="majorHAnsi" w:cstheme="majorBidi"/>
      <w:i/>
      <w:iCs/>
      <w:color w:val="000000"/>
      <w:kern w:val="2"/>
      <w:sz w:val="24"/>
      <w:szCs w:val="24"/>
      <w:lang w:eastAsia="en-US"/>
    </w:rPr>
  </w:style>
  <w:style w:type="character" w:customStyle="1" w:styleId="Heading7Char">
    <w:name w:val="Heading 7 Char"/>
    <w:basedOn w:val="DefaultParagraphFont"/>
    <w:link w:val="Heading7"/>
    <w:uiPriority w:val="9"/>
    <w:semiHidden/>
    <w:rsid w:val="0055325D"/>
    <w:rPr>
      <w:rFonts w:asciiTheme="majorHAnsi" w:eastAsiaTheme="majorEastAsia" w:hAnsiTheme="majorHAnsi" w:cstheme="majorBidi"/>
      <w:i/>
      <w:iCs/>
      <w:color w:val="000000"/>
      <w:kern w:val="2"/>
      <w:sz w:val="24"/>
      <w:szCs w:val="24"/>
      <w:lang w:eastAsia="en-US"/>
    </w:rPr>
  </w:style>
  <w:style w:type="character" w:customStyle="1" w:styleId="Heading8Char">
    <w:name w:val="Heading 8 Char"/>
    <w:basedOn w:val="DefaultParagraphFont"/>
    <w:link w:val="Heading8"/>
    <w:uiPriority w:val="9"/>
    <w:semiHidden/>
    <w:rsid w:val="0055325D"/>
    <w:rPr>
      <w:rFonts w:asciiTheme="majorHAnsi" w:eastAsiaTheme="majorEastAsia" w:hAnsiTheme="majorHAnsi" w:cstheme="majorBidi"/>
      <w:color w:val="000000"/>
      <w:kern w:val="2"/>
      <w:sz w:val="20"/>
      <w:szCs w:val="20"/>
      <w:lang w:eastAsia="en-US"/>
    </w:rPr>
  </w:style>
  <w:style w:type="character" w:customStyle="1" w:styleId="Heading9Char">
    <w:name w:val="Heading 9 Char"/>
    <w:basedOn w:val="DefaultParagraphFont"/>
    <w:link w:val="Heading9"/>
    <w:uiPriority w:val="9"/>
    <w:semiHidden/>
    <w:rsid w:val="0055325D"/>
    <w:rPr>
      <w:rFonts w:asciiTheme="majorHAnsi" w:eastAsiaTheme="majorEastAsia" w:hAnsiTheme="majorHAnsi" w:cstheme="majorBidi"/>
      <w:i/>
      <w:iCs/>
      <w:color w:val="000000"/>
      <w:kern w:val="2"/>
      <w:sz w:val="20"/>
      <w:szCs w:val="20"/>
      <w:lang w:eastAsia="en-US"/>
    </w:rPr>
  </w:style>
  <w:style w:type="paragraph" w:customStyle="1" w:styleId="ScheduleTitle">
    <w:name w:val="Schedule Title"/>
    <w:basedOn w:val="Paragraph"/>
    <w:qFormat/>
    <w:rsid w:val="0055325D"/>
    <w:rPr>
      <w:b/>
    </w:rPr>
  </w:style>
  <w:style w:type="paragraph" w:customStyle="1" w:styleId="Part">
    <w:name w:val="Part"/>
    <w:basedOn w:val="Paragraph"/>
    <w:qFormat/>
    <w:rsid w:val="0055325D"/>
    <w:pPr>
      <w:numPr>
        <w:ilvl w:val="1"/>
        <w:numId w:val="22"/>
      </w:numPr>
      <w:spacing w:before="240" w:after="240"/>
      <w:jc w:val="left"/>
    </w:pPr>
    <w:rPr>
      <w:b/>
    </w:rPr>
  </w:style>
  <w:style w:type="paragraph" w:customStyle="1" w:styleId="AnnexTitle">
    <w:name w:val="Annex Title"/>
    <w:basedOn w:val="Paragraph"/>
    <w:next w:val="Paragraph"/>
    <w:qFormat/>
    <w:rsid w:val="0055325D"/>
    <w:pPr>
      <w:spacing w:before="240" w:after="240"/>
    </w:pPr>
    <w:rPr>
      <w:b/>
    </w:rPr>
  </w:style>
  <w:style w:type="paragraph" w:customStyle="1" w:styleId="PartTitle">
    <w:name w:val="Part Title"/>
    <w:basedOn w:val="Paragraph"/>
    <w:qFormat/>
    <w:rsid w:val="0055325D"/>
    <w:rPr>
      <w:b/>
    </w:rPr>
  </w:style>
  <w:style w:type="paragraph" w:customStyle="1" w:styleId="Testimonium">
    <w:name w:val="Testimonium"/>
    <w:basedOn w:val="Paragraph"/>
    <w:qFormat/>
    <w:rsid w:val="0055325D"/>
  </w:style>
  <w:style w:type="character" w:customStyle="1" w:styleId="apple-converted-space">
    <w:name w:val="apple-converted-space"/>
    <w:basedOn w:val="DefaultParagraphFont"/>
    <w:rsid w:val="0055325D"/>
    <w:rPr>
      <w:color w:val="000000"/>
    </w:rPr>
  </w:style>
  <w:style w:type="character" w:styleId="Emphasis">
    <w:name w:val="Emphasis"/>
    <w:basedOn w:val="DefaultParagraphFont"/>
    <w:uiPriority w:val="20"/>
    <w:qFormat/>
    <w:rsid w:val="0055325D"/>
    <w:rPr>
      <w:i/>
      <w:iCs/>
      <w:color w:val="000000"/>
    </w:rPr>
  </w:style>
  <w:style w:type="paragraph" w:customStyle="1" w:styleId="NoNumTitle-Clause">
    <w:name w:val="No Num Title - Clause"/>
    <w:basedOn w:val="TitleClause"/>
    <w:qFormat/>
    <w:rsid w:val="0055325D"/>
    <w:pPr>
      <w:numPr>
        <w:numId w:val="0"/>
      </w:numPr>
      <w:ind w:left="720"/>
    </w:pPr>
  </w:style>
  <w:style w:type="paragraph" w:customStyle="1" w:styleId="NoNumTitlesubclause1">
    <w:name w:val="No Num Title subclause1"/>
    <w:basedOn w:val="Titlesubclause1"/>
    <w:qFormat/>
    <w:rsid w:val="0055325D"/>
    <w:pPr>
      <w:numPr>
        <w:ilvl w:val="0"/>
        <w:numId w:val="0"/>
      </w:numPr>
      <w:ind w:left="720"/>
    </w:pPr>
  </w:style>
  <w:style w:type="paragraph" w:customStyle="1" w:styleId="AddressLine">
    <w:name w:val="Address Line"/>
    <w:basedOn w:val="Paragraph"/>
    <w:qFormat/>
    <w:rsid w:val="0055325D"/>
  </w:style>
  <w:style w:type="paragraph" w:styleId="Date">
    <w:name w:val="Date"/>
    <w:basedOn w:val="Paragraph"/>
    <w:qFormat/>
    <w:rsid w:val="0055325D"/>
  </w:style>
  <w:style w:type="paragraph" w:customStyle="1" w:styleId="SalutationPara">
    <w:name w:val="Salutation Para"/>
    <w:basedOn w:val="Paragraph"/>
    <w:next w:val="Paragraph"/>
    <w:qFormat/>
    <w:rsid w:val="0055325D"/>
    <w:pPr>
      <w:spacing w:before="240"/>
    </w:pPr>
  </w:style>
  <w:style w:type="character" w:styleId="FollowedHyperlink">
    <w:name w:val="FollowedHyperlink"/>
    <w:basedOn w:val="DefaultParagraphFont"/>
    <w:uiPriority w:val="99"/>
    <w:semiHidden/>
    <w:unhideWhenUsed/>
    <w:rsid w:val="0055325D"/>
    <w:rPr>
      <w:i/>
      <w:color w:val="000000"/>
      <w:u w:val="single"/>
    </w:rPr>
  </w:style>
  <w:style w:type="character" w:customStyle="1" w:styleId="DefTerm">
    <w:name w:val="DefTerm"/>
    <w:basedOn w:val="DefaultParagraphFont"/>
    <w:uiPriority w:val="1"/>
    <w:qFormat/>
    <w:rsid w:val="0055325D"/>
    <w:rPr>
      <w:b/>
      <w:color w:val="000000"/>
    </w:rPr>
  </w:style>
  <w:style w:type="table" w:customStyle="1" w:styleId="ShadedTable">
    <w:name w:val="Shaded Table"/>
    <w:basedOn w:val="TableNormal"/>
    <w:uiPriority w:val="99"/>
    <w:rsid w:val="0055325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55325D"/>
    <w:rPr>
      <w:i/>
    </w:rPr>
  </w:style>
  <w:style w:type="paragraph" w:customStyle="1" w:styleId="LetterTitle">
    <w:name w:val="Letter Title"/>
    <w:basedOn w:val="Paragraph"/>
    <w:qFormat/>
    <w:rsid w:val="0055325D"/>
    <w:rPr>
      <w:b/>
    </w:rPr>
  </w:style>
  <w:style w:type="paragraph" w:customStyle="1" w:styleId="LongQuestionPara">
    <w:name w:val="Long Question Para"/>
    <w:basedOn w:val="Paragraph"/>
    <w:link w:val="LongQuestionParaChar"/>
    <w:rsid w:val="0055325D"/>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55325D"/>
    <w:rPr>
      <w:rFonts w:ascii="Arial" w:eastAsia="Arial Unicode MS" w:hAnsi="Arial" w:cs="Arial"/>
      <w:color w:val="000000"/>
      <w:kern w:val="2"/>
      <w:sz w:val="20"/>
      <w:szCs w:val="20"/>
      <w:lang w:val="en-US" w:eastAsia="en-US"/>
    </w:rPr>
  </w:style>
  <w:style w:type="paragraph" w:customStyle="1" w:styleId="ShortQuestionPara">
    <w:name w:val="Short Question Para"/>
    <w:basedOn w:val="Paragraph"/>
    <w:link w:val="ShortQuestionParaChar"/>
    <w:rsid w:val="0055325D"/>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55325D"/>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55325D"/>
    <w:rPr>
      <w:rFonts w:ascii="Arial" w:eastAsia="Arial Unicode MS" w:hAnsi="Arial" w:cs="Arial"/>
      <w:color w:val="000000"/>
      <w:szCs w:val="20"/>
      <w:lang w:eastAsia="en-US"/>
    </w:rPr>
  </w:style>
  <w:style w:type="paragraph" w:customStyle="1" w:styleId="811D3A974D454A258B71E3C4DE24C4F210">
    <w:name w:val="811D3A974D454A258B71E3C4DE24C4F210"/>
    <w:rsid w:val="0088606C"/>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55325D"/>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55325D"/>
    <w:pPr>
      <w:jc w:val="center"/>
    </w:pPr>
    <w:rPr>
      <w:sz w:val="28"/>
    </w:rPr>
  </w:style>
  <w:style w:type="paragraph" w:customStyle="1" w:styleId="Title-Clause">
    <w:name w:val="Title - Clause"/>
    <w:aliases w:val="BIWS Heading 1"/>
    <w:basedOn w:val="Normal"/>
    <w:rsid w:val="0055325D"/>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55325D"/>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55325D"/>
    <w:pPr>
      <w:spacing w:before="120"/>
    </w:pPr>
    <w:rPr>
      <w:b w:val="0"/>
    </w:rPr>
  </w:style>
  <w:style w:type="paragraph" w:customStyle="1" w:styleId="CoversheetParagraph">
    <w:name w:val="Coversheet Paragraph"/>
    <w:basedOn w:val="Normal"/>
    <w:autoRedefine/>
    <w:rsid w:val="0055325D"/>
    <w:pPr>
      <w:spacing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55325D"/>
    <w:rPr>
      <w:smallCaps w:val="0"/>
      <w:sz w:val="22"/>
    </w:rPr>
  </w:style>
  <w:style w:type="paragraph" w:customStyle="1" w:styleId="CoversheetStaticText">
    <w:name w:val="Coversheet Static Text"/>
    <w:basedOn w:val="CoversheetIntro"/>
    <w:qFormat/>
    <w:rsid w:val="0055325D"/>
    <w:rPr>
      <w:b w:val="0"/>
    </w:rPr>
  </w:style>
  <w:style w:type="paragraph" w:customStyle="1" w:styleId="CoversheetParty">
    <w:name w:val="Coversheet Party"/>
    <w:basedOn w:val="CoversheetIntro"/>
    <w:qFormat/>
    <w:rsid w:val="0055325D"/>
  </w:style>
  <w:style w:type="paragraph" w:customStyle="1" w:styleId="NoNumUntitledClause">
    <w:name w:val="No Num Untitled Clause"/>
    <w:basedOn w:val="UntitledClause"/>
    <w:qFormat/>
    <w:rsid w:val="0055325D"/>
    <w:pPr>
      <w:numPr>
        <w:numId w:val="0"/>
      </w:numPr>
      <w:ind w:left="720"/>
    </w:pPr>
  </w:style>
  <w:style w:type="paragraph" w:customStyle="1" w:styleId="BackgroundSubclause1">
    <w:name w:val="Background Subclause1"/>
    <w:basedOn w:val="Background"/>
    <w:qFormat/>
    <w:rsid w:val="0055325D"/>
    <w:pPr>
      <w:numPr>
        <w:ilvl w:val="1"/>
      </w:numPr>
    </w:pPr>
  </w:style>
  <w:style w:type="paragraph" w:customStyle="1" w:styleId="BackgroundSubclause2">
    <w:name w:val="Background Subclause2"/>
    <w:basedOn w:val="Background"/>
    <w:qFormat/>
    <w:rsid w:val="0055325D"/>
    <w:pPr>
      <w:numPr>
        <w:ilvl w:val="3"/>
      </w:numPr>
    </w:pPr>
  </w:style>
  <w:style w:type="paragraph" w:customStyle="1" w:styleId="HeadingLevel2CQA">
    <w:name w:val="Heading Level 2 CQA"/>
    <w:basedOn w:val="HeadingLevel2"/>
    <w:qFormat/>
    <w:rsid w:val="0055325D"/>
  </w:style>
  <w:style w:type="paragraph" w:customStyle="1" w:styleId="ClauseBullet1">
    <w:name w:val="Clause Bullet 1"/>
    <w:basedOn w:val="ParaClause"/>
    <w:qFormat/>
    <w:rsid w:val="0055325D"/>
    <w:pPr>
      <w:numPr>
        <w:numId w:val="13"/>
      </w:numPr>
      <w:ind w:left="1077" w:hanging="357"/>
      <w:outlineLvl w:val="0"/>
    </w:pPr>
  </w:style>
  <w:style w:type="paragraph" w:customStyle="1" w:styleId="ClauseBullet2">
    <w:name w:val="Clause Bullet 2"/>
    <w:basedOn w:val="ParaClause"/>
    <w:qFormat/>
    <w:rsid w:val="0055325D"/>
    <w:pPr>
      <w:numPr>
        <w:numId w:val="14"/>
      </w:numPr>
      <w:ind w:left="1434" w:hanging="357"/>
      <w:outlineLvl w:val="1"/>
    </w:pPr>
  </w:style>
  <w:style w:type="paragraph" w:customStyle="1" w:styleId="subclause1Bullet1">
    <w:name w:val="subclause 1 Bullet 1"/>
    <w:basedOn w:val="Parasubclause1"/>
    <w:qFormat/>
    <w:rsid w:val="0055325D"/>
    <w:pPr>
      <w:numPr>
        <w:numId w:val="15"/>
      </w:numPr>
      <w:ind w:left="1077" w:hanging="357"/>
    </w:pPr>
  </w:style>
  <w:style w:type="paragraph" w:customStyle="1" w:styleId="subclause2Bullet1">
    <w:name w:val="subclause 2 Bullet 1"/>
    <w:basedOn w:val="Parasubclause2"/>
    <w:qFormat/>
    <w:rsid w:val="0055325D"/>
    <w:pPr>
      <w:numPr>
        <w:numId w:val="17"/>
      </w:numPr>
      <w:ind w:left="1434" w:hanging="357"/>
    </w:pPr>
  </w:style>
  <w:style w:type="paragraph" w:customStyle="1" w:styleId="subclause3Bullet1">
    <w:name w:val="subclause 3 Bullet 1"/>
    <w:basedOn w:val="Parasubclause3"/>
    <w:qFormat/>
    <w:rsid w:val="0055325D"/>
    <w:pPr>
      <w:numPr>
        <w:numId w:val="16"/>
      </w:numPr>
      <w:ind w:left="2273" w:hanging="357"/>
    </w:pPr>
  </w:style>
  <w:style w:type="paragraph" w:customStyle="1" w:styleId="subclause1Bullet2">
    <w:name w:val="subclause 1 Bullet 2"/>
    <w:basedOn w:val="Parasubclause1"/>
    <w:qFormat/>
    <w:rsid w:val="0055325D"/>
    <w:pPr>
      <w:numPr>
        <w:numId w:val="18"/>
      </w:numPr>
      <w:ind w:left="1434" w:hanging="357"/>
    </w:pPr>
  </w:style>
  <w:style w:type="paragraph" w:customStyle="1" w:styleId="subclause2Bullet2">
    <w:name w:val="subclause 2 Bullet 2"/>
    <w:basedOn w:val="Parasubclause2"/>
    <w:qFormat/>
    <w:rsid w:val="0055325D"/>
    <w:pPr>
      <w:numPr>
        <w:numId w:val="19"/>
      </w:numPr>
      <w:ind w:left="2273" w:hanging="357"/>
    </w:pPr>
  </w:style>
  <w:style w:type="paragraph" w:customStyle="1" w:styleId="subclause3Bullet2">
    <w:name w:val="subclause 3 Bullet 2"/>
    <w:basedOn w:val="Parasubclause3"/>
    <w:qFormat/>
    <w:rsid w:val="0055325D"/>
    <w:pPr>
      <w:numPr>
        <w:numId w:val="20"/>
      </w:numPr>
      <w:ind w:left="2982" w:hanging="357"/>
    </w:pPr>
  </w:style>
  <w:style w:type="paragraph" w:customStyle="1" w:styleId="DefinedTermBullet">
    <w:name w:val="Defined Term Bullet"/>
    <w:basedOn w:val="DefinedTermPara"/>
    <w:qFormat/>
    <w:rsid w:val="0055325D"/>
    <w:pPr>
      <w:numPr>
        <w:numId w:val="21"/>
      </w:numPr>
    </w:pPr>
  </w:style>
  <w:style w:type="paragraph" w:customStyle="1" w:styleId="DefinedTermNumber">
    <w:name w:val="Defined Term Number"/>
    <w:basedOn w:val="DefinedTermPara"/>
    <w:qFormat/>
    <w:rsid w:val="0055325D"/>
    <w:pPr>
      <w:numPr>
        <w:ilvl w:val="1"/>
      </w:numPr>
    </w:pPr>
  </w:style>
  <w:style w:type="paragraph" w:customStyle="1" w:styleId="AdditionalTitle">
    <w:name w:val="Additional Title"/>
    <w:basedOn w:val="Paragraph"/>
    <w:qFormat/>
    <w:rsid w:val="0055325D"/>
    <w:pPr>
      <w:jc w:val="left"/>
    </w:pPr>
    <w:rPr>
      <w:b/>
    </w:rPr>
  </w:style>
  <w:style w:type="character" w:customStyle="1" w:styleId="error">
    <w:name w:val="error"/>
    <w:basedOn w:val="DefaultParagraphFont"/>
    <w:rsid w:val="0055325D"/>
    <w:rPr>
      <w:color w:val="000000"/>
    </w:rPr>
  </w:style>
  <w:style w:type="paragraph" w:customStyle="1" w:styleId="NoNumUntitledsubclause1">
    <w:name w:val="No Num Untitled subclause 1"/>
    <w:basedOn w:val="Untitledsubclause1"/>
    <w:qFormat/>
    <w:rsid w:val="0055325D"/>
    <w:pPr>
      <w:numPr>
        <w:ilvl w:val="0"/>
        <w:numId w:val="0"/>
      </w:numPr>
      <w:ind w:left="720"/>
    </w:pPr>
  </w:style>
  <w:style w:type="paragraph" w:customStyle="1" w:styleId="BackgroundParaClause">
    <w:name w:val="Background Para Clause"/>
    <w:basedOn w:val="Background"/>
    <w:qFormat/>
    <w:rsid w:val="0055325D"/>
    <w:pPr>
      <w:numPr>
        <w:numId w:val="0"/>
      </w:numPr>
    </w:pPr>
  </w:style>
  <w:style w:type="paragraph" w:customStyle="1" w:styleId="BackgroundParaSubclause1">
    <w:name w:val="Background Para Subclause1"/>
    <w:basedOn w:val="BackgroundSubclause1"/>
    <w:qFormat/>
    <w:rsid w:val="0055325D"/>
    <w:pPr>
      <w:numPr>
        <w:ilvl w:val="0"/>
        <w:numId w:val="0"/>
      </w:numPr>
      <w:ind w:left="994"/>
    </w:pPr>
    <w:rPr>
      <w:lang w:val="en-US"/>
    </w:rPr>
  </w:style>
  <w:style w:type="paragraph" w:customStyle="1" w:styleId="BackgroundParaSubclause2">
    <w:name w:val="Background Para Subclause2"/>
    <w:basedOn w:val="BackgroundSubclause2"/>
    <w:qFormat/>
    <w:rsid w:val="0055325D"/>
    <w:pPr>
      <w:numPr>
        <w:ilvl w:val="0"/>
        <w:numId w:val="0"/>
      </w:numPr>
      <w:ind w:left="1701"/>
    </w:pPr>
    <w:rPr>
      <w:lang w:val="en-US"/>
    </w:rPr>
  </w:style>
  <w:style w:type="paragraph" w:customStyle="1" w:styleId="ClauseBulletPara">
    <w:name w:val="Clause Bullet Para"/>
    <w:basedOn w:val="ClauseBullet1"/>
    <w:qFormat/>
    <w:rsid w:val="0055325D"/>
    <w:pPr>
      <w:numPr>
        <w:numId w:val="0"/>
      </w:numPr>
      <w:ind w:left="1080"/>
    </w:pPr>
    <w:rPr>
      <w:lang w:val="en-US"/>
    </w:rPr>
  </w:style>
  <w:style w:type="paragraph" w:customStyle="1" w:styleId="ClauseBullet2Para">
    <w:name w:val="Clause Bullet 2 Para"/>
    <w:basedOn w:val="ClauseBullet2"/>
    <w:qFormat/>
    <w:rsid w:val="0055325D"/>
    <w:pPr>
      <w:numPr>
        <w:numId w:val="0"/>
      </w:numPr>
      <w:ind w:left="1440"/>
    </w:pPr>
    <w:rPr>
      <w:lang w:val="en-US"/>
    </w:rPr>
  </w:style>
  <w:style w:type="paragraph" w:customStyle="1" w:styleId="ACTJurisdictionCheckList">
    <w:name w:val="ACTJurisdictionCheckList"/>
    <w:basedOn w:val="Normal"/>
    <w:rsid w:val="0055325D"/>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55325D"/>
  </w:style>
  <w:style w:type="paragraph" w:customStyle="1" w:styleId="ScheduleTitleClause">
    <w:name w:val="Schedule Title Clause"/>
    <w:basedOn w:val="Normal"/>
    <w:rsid w:val="0055325D"/>
    <w:pPr>
      <w:keepNext/>
      <w:numPr>
        <w:ilvl w:val="2"/>
        <w:numId w:val="22"/>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55325D"/>
    <w:pPr>
      <w:numPr>
        <w:ilvl w:val="3"/>
        <w:numId w:val="22"/>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55325D"/>
    <w:pPr>
      <w:numPr>
        <w:ilvl w:val="4"/>
        <w:numId w:val="22"/>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55325D"/>
    <w:pPr>
      <w:numPr>
        <w:ilvl w:val="5"/>
        <w:numId w:val="2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55325D"/>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55325D"/>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55325D"/>
    <w:pPr>
      <w:shd w:val="clear" w:color="auto" w:fill="D9D9D9" w:themeFill="background1" w:themeFillShade="D9"/>
      <w:ind w:left="1077"/>
    </w:pPr>
  </w:style>
  <w:style w:type="paragraph" w:customStyle="1" w:styleId="ScheduleUntitledClause">
    <w:name w:val="Schedule Untitled Clause"/>
    <w:basedOn w:val="ScheduleTitleClause"/>
    <w:qFormat/>
    <w:rsid w:val="0055325D"/>
    <w:pPr>
      <w:spacing w:before="120"/>
    </w:pPr>
    <w:rPr>
      <w:b w:val="0"/>
    </w:rPr>
  </w:style>
  <w:style w:type="paragraph" w:customStyle="1" w:styleId="EmptyClausePara">
    <w:name w:val="Empty Clause Para"/>
    <w:basedOn w:val="IgnoredSpacing"/>
    <w:qFormat/>
    <w:rsid w:val="0055325D"/>
  </w:style>
  <w:style w:type="paragraph" w:styleId="ListParagraph">
    <w:name w:val="List Paragraph"/>
    <w:basedOn w:val="Normal"/>
    <w:uiPriority w:val="34"/>
    <w:qFormat/>
    <w:rsid w:val="0055325D"/>
    <w:pPr>
      <w:ind w:left="720"/>
      <w:contextualSpacing/>
    </w:pPr>
    <w:rPr>
      <w:color w:val="000000"/>
    </w:rPr>
  </w:style>
  <w:style w:type="paragraph" w:customStyle="1" w:styleId="ScheduleTitlesubclause1">
    <w:name w:val="Schedule Title subclause1"/>
    <w:basedOn w:val="ScheduleUntitledsubclause1"/>
    <w:qFormat/>
    <w:rsid w:val="0055325D"/>
    <w:pPr>
      <w:spacing w:before="120"/>
    </w:pPr>
    <w:rPr>
      <w:b/>
    </w:rPr>
  </w:style>
  <w:style w:type="paragraph" w:customStyle="1" w:styleId="835FF0B0D5344FE4A8EE41F54AA7E17C16">
    <w:name w:val="835FF0B0D5344FE4A8EE41F54AA7E17C16"/>
    <w:rsid w:val="009B620C"/>
    <w:pPr>
      <w:spacing w:after="120" w:line="240" w:lineRule="auto"/>
    </w:pPr>
    <w:rPr>
      <w:rFonts w:ascii="Arial" w:eastAsia="Times New Roman" w:hAnsi="Arial" w:cs="Times New Roman"/>
      <w:color w:val="000000"/>
      <w:sz w:val="24"/>
      <w:szCs w:val="24"/>
      <w:lang w:val="en-US" w:eastAsia="en-US"/>
    </w:rPr>
  </w:style>
  <w:style w:type="paragraph" w:styleId="NormalWeb">
    <w:name w:val="Normal (Web)"/>
    <w:basedOn w:val="Normal"/>
    <w:uiPriority w:val="99"/>
    <w:semiHidden/>
    <w:unhideWhenUsed/>
    <w:rsid w:val="00B831A4"/>
    <w:pPr>
      <w:spacing w:before="100" w:beforeAutospacing="1" w:after="100" w:afterAutospacing="1"/>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BF29D0"/>
    <w:rPr>
      <w:color w:val="000000"/>
      <w:sz w:val="16"/>
      <w:szCs w:val="16"/>
    </w:rPr>
  </w:style>
  <w:style w:type="paragraph" w:styleId="CommentText">
    <w:name w:val="annotation text"/>
    <w:basedOn w:val="Normal"/>
    <w:link w:val="CommentTextChar"/>
    <w:uiPriority w:val="99"/>
    <w:unhideWhenUsed/>
    <w:rsid w:val="00BF29D0"/>
    <w:rPr>
      <w:color w:val="000000"/>
      <w:sz w:val="20"/>
      <w:szCs w:val="20"/>
    </w:rPr>
  </w:style>
  <w:style w:type="character" w:customStyle="1" w:styleId="CommentTextChar">
    <w:name w:val="Comment Text Char"/>
    <w:basedOn w:val="DefaultParagraphFont"/>
    <w:link w:val="CommentText"/>
    <w:uiPriority w:val="99"/>
    <w:rsid w:val="00BF29D0"/>
    <w:rPr>
      <w:color w:val="000000"/>
      <w:sz w:val="20"/>
      <w:szCs w:val="20"/>
    </w:rPr>
  </w:style>
  <w:style w:type="paragraph" w:styleId="CommentSubject">
    <w:name w:val="annotation subject"/>
    <w:basedOn w:val="CommentText"/>
    <w:next w:val="CommentText"/>
    <w:link w:val="CommentSubjectChar"/>
    <w:uiPriority w:val="99"/>
    <w:semiHidden/>
    <w:unhideWhenUsed/>
    <w:rsid w:val="00BF29D0"/>
    <w:rPr>
      <w:b/>
      <w:bCs/>
    </w:rPr>
  </w:style>
  <w:style w:type="character" w:customStyle="1" w:styleId="CommentSubjectChar">
    <w:name w:val="Comment Subject Char"/>
    <w:basedOn w:val="CommentTextChar"/>
    <w:link w:val="CommentSubject"/>
    <w:uiPriority w:val="99"/>
    <w:semiHidden/>
    <w:rsid w:val="00BF29D0"/>
    <w:rPr>
      <w:b/>
      <w:bCs/>
      <w:color w:val="000000"/>
      <w:sz w:val="20"/>
      <w:szCs w:val="20"/>
    </w:rPr>
  </w:style>
  <w:style w:type="character" w:customStyle="1" w:styleId="UnresolvedMention1">
    <w:name w:val="Unresolved Mention1"/>
    <w:basedOn w:val="DefaultParagraphFont"/>
    <w:uiPriority w:val="99"/>
    <w:semiHidden/>
    <w:unhideWhenUsed/>
    <w:rsid w:val="00E0419F"/>
    <w:rPr>
      <w:color w:val="000000"/>
      <w:shd w:val="clear" w:color="auto" w:fill="E6E6E6"/>
    </w:rPr>
  </w:style>
  <w:style w:type="paragraph" w:customStyle="1" w:styleId="SectorSpecificNoteTitle">
    <w:name w:val="Sector Specific Note Title"/>
    <w:basedOn w:val="JurisdictionDraftingnoteTitle"/>
    <w:qFormat/>
    <w:rsid w:val="0055325D"/>
  </w:style>
  <w:style w:type="table" w:customStyle="1" w:styleId="ShadedTable1">
    <w:name w:val="Shaded Table1"/>
    <w:basedOn w:val="TableNormal"/>
    <w:uiPriority w:val="99"/>
    <w:rsid w:val="0055325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55325D"/>
    <w:rPr>
      <w:color w:val="000000"/>
    </w:rPr>
  </w:style>
  <w:style w:type="character" w:customStyle="1" w:styleId="cohidesearchterm">
    <w:name w:val="co_hidesearchterm"/>
    <w:basedOn w:val="DefaultParagraphFont"/>
    <w:rsid w:val="00713C4A"/>
    <w:rPr>
      <w:color w:val="000000"/>
    </w:rPr>
  </w:style>
  <w:style w:type="character" w:customStyle="1" w:styleId="IgnoredEmptysubclauseChar">
    <w:name w:val="Ignored Empty subclause Char"/>
    <w:basedOn w:val="DefaultParagraphFont"/>
    <w:link w:val="IgnoredEmptysubclause"/>
    <w:rsid w:val="0055325D"/>
    <w:rPr>
      <w:color w:val="000000"/>
    </w:rPr>
  </w:style>
  <w:style w:type="paragraph" w:customStyle="1" w:styleId="6B1115FCC3DC4C6AB2CF846F0C50B663">
    <w:name w:val="6B1115FCC3DC4C6AB2CF846F0C50B663"/>
    <w:rsid w:val="00E258DE"/>
    <w:pPr>
      <w:spacing w:line="276" w:lineRule="auto"/>
    </w:pPr>
    <w:rPr>
      <w:color w:val="000000"/>
    </w:rPr>
  </w:style>
  <w:style w:type="paragraph" w:styleId="Revision">
    <w:name w:val="Revision"/>
    <w:hidden/>
    <w:uiPriority w:val="99"/>
    <w:semiHidden/>
    <w:rsid w:val="00E31657"/>
    <w:pPr>
      <w:spacing w:after="0" w:line="240" w:lineRule="auto"/>
    </w:pPr>
    <w:rPr>
      <w:color w:val="000000"/>
    </w:rPr>
  </w:style>
  <w:style w:type="paragraph" w:customStyle="1" w:styleId="TitleClause">
    <w:name w:val="Title Clause"/>
    <w:basedOn w:val="Normal"/>
    <w:rsid w:val="0055325D"/>
    <w:pPr>
      <w:keepNext/>
      <w:numPr>
        <w:numId w:val="23"/>
      </w:numPr>
      <w:spacing w:before="240" w:after="240" w:line="300" w:lineRule="atLeast"/>
      <w:jc w:val="both"/>
      <w:outlineLvl w:val="0"/>
    </w:pPr>
    <w:rPr>
      <w:rFonts w:ascii="Arial" w:eastAsia="Arial Unicode MS" w:hAnsi="Arial" w:cs="Arial"/>
      <w:b/>
      <w:color w:val="000000"/>
      <w:kern w:val="28"/>
      <w:szCs w:val="20"/>
    </w:rPr>
  </w:style>
  <w:style w:type="paragraph" w:customStyle="1" w:styleId="Untitledsubclause1">
    <w:name w:val="Untitled subclause 1"/>
    <w:basedOn w:val="Normal"/>
    <w:rsid w:val="0055325D"/>
    <w:pPr>
      <w:numPr>
        <w:ilvl w:val="1"/>
        <w:numId w:val="23"/>
      </w:numPr>
      <w:spacing w:before="280" w:after="120" w:line="300" w:lineRule="atLeast"/>
      <w:jc w:val="both"/>
      <w:outlineLvl w:val="1"/>
    </w:pPr>
    <w:rPr>
      <w:rFonts w:ascii="Arial" w:eastAsia="Arial Unicode MS" w:hAnsi="Arial" w:cs="Arial"/>
      <w:color w:val="000000"/>
      <w:szCs w:val="20"/>
    </w:rPr>
  </w:style>
  <w:style w:type="paragraph" w:customStyle="1" w:styleId="Untitledsubclause2">
    <w:name w:val="Untitled subclause 2"/>
    <w:basedOn w:val="Normal"/>
    <w:rsid w:val="0055325D"/>
    <w:pPr>
      <w:numPr>
        <w:ilvl w:val="2"/>
        <w:numId w:val="23"/>
      </w:numPr>
      <w:spacing w:after="120" w:line="300" w:lineRule="atLeast"/>
      <w:jc w:val="both"/>
      <w:outlineLvl w:val="2"/>
    </w:pPr>
    <w:rPr>
      <w:rFonts w:ascii="Arial" w:eastAsia="Arial Unicode MS" w:hAnsi="Arial" w:cs="Arial"/>
      <w:color w:val="000000"/>
      <w:szCs w:val="20"/>
    </w:rPr>
  </w:style>
  <w:style w:type="paragraph" w:customStyle="1" w:styleId="Untitledsubclause3">
    <w:name w:val="Untitled subclause 3"/>
    <w:basedOn w:val="Normal"/>
    <w:rsid w:val="0055325D"/>
    <w:pPr>
      <w:numPr>
        <w:ilvl w:val="3"/>
        <w:numId w:val="23"/>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Untitledsubclause4">
    <w:name w:val="Untitled subclause 4"/>
    <w:basedOn w:val="Normal"/>
    <w:rsid w:val="0055325D"/>
    <w:pPr>
      <w:numPr>
        <w:ilvl w:val="4"/>
        <w:numId w:val="23"/>
      </w:numPr>
      <w:spacing w:after="120" w:line="300" w:lineRule="atLeast"/>
      <w:jc w:val="both"/>
      <w:outlineLvl w:val="4"/>
    </w:pPr>
    <w:rPr>
      <w:rFonts w:ascii="Arial" w:eastAsia="Arial Unicode MS" w:hAnsi="Arial" w:cs="Arial"/>
      <w:color w:val="000000"/>
      <w:szCs w:val="20"/>
    </w:rPr>
  </w:style>
  <w:style w:type="paragraph" w:customStyle="1" w:styleId="Titlesubclause1">
    <w:name w:val="Title subclause1"/>
    <w:basedOn w:val="Untitledsubclause1"/>
    <w:qFormat/>
    <w:rsid w:val="0055325D"/>
    <w:pPr>
      <w:spacing w:before="120"/>
    </w:pPr>
    <w:rPr>
      <w:b/>
    </w:rPr>
  </w:style>
  <w:style w:type="numbering" w:customStyle="1" w:styleId="ScheduleListStyle">
    <w:name w:val="ScheduleListStyle"/>
    <w:pPr>
      <w:numPr>
        <w:numId w:val="25"/>
      </w:numPr>
    </w:pPr>
  </w:style>
  <w:style w:type="paragraph" w:styleId="TOC1">
    <w:name w:val="toc 1"/>
    <w:basedOn w:val="Normal"/>
    <w:next w:val="Normal"/>
    <w:autoRedefine/>
    <w:rsid w:val="00805BC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DBCD8A087D44B97133AB7504C138B" ma:contentTypeVersion="3" ma:contentTypeDescription="Create a new document." ma:contentTypeScope="" ma:versionID="9c5f4067dc56e11779f6e44853e8d78f">
  <xsd:schema xmlns:xsd="http://www.w3.org/2001/XMLSchema" xmlns:xs="http://www.w3.org/2001/XMLSchema" xmlns:p="http://schemas.microsoft.com/office/2006/metadata/properties" xmlns:ns2="a98869f9-a02b-461c-bf0d-0d7adfd02246" targetNamespace="http://schemas.microsoft.com/office/2006/metadata/properties" ma:root="true" ma:fieldsID="7be9e976b821ea97782b132f65bcc2f0" ns2:_="">
    <xsd:import namespace="a98869f9-a02b-461c-bf0d-0d7adfd0224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869f9-a02b-461c-bf0d-0d7adfd02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dm:cachedDataManifest xmlns:cdm="http://schemas.microsoft.com/2004/VisualStudio/Tools/Applications/CachedDataManifest.xsd" cdm:revision="1"/>
</file>

<file path=customXml/item5.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n-document xmlns:xsd="http://www.w3.org/2001/XMLSchema" xmlns:xsi="http://www.w3.org/2001/XMLSchema-instance" guid="0" synced="true" validated="true">
  <n-docbody>
    <standard.doc precedenttype="agreement">
      <prelim>
        <product.name>product.name0</product.name>
        <title>Marketing agency agreement: services (short form with contract details cover sheet)</title>
        <author>
          <link href="http://uk.practicallaw.com/about/our-team/uk-commercial" style="ACTLinkURL">
            <ital>Practical Law Commercial</ital>
          </link>
        </author>
        <resource.type>Standard documents</resource.type>
        <juris>juris0</juris>
        <juris>juris1</juris>
      </prelim>
      <abstract>
        <para>
          <paratext>A short form marketing agency agreement for the appointment of a non-exclusive UK marketing agent that is authorised to promote the sale of the principal's services, but not to negotiate or conclude sales on the principal's behalf. A short form agreement may be more appropriate for simpler agency arrangements, for example because of the nature of the services or volume of sales anticipated. The agreement omits or shortens some of the more detailed provisions that may be found in a longer form marketing agency agreement; for example, it does not contain a data protection or anti-bribery clause.</paratext>
        </para>
      </abstract>
      <toc.identifier hasToc="true"/>
      <body>
        <drafting.note id="a190019" jurisdiction="">
          <head align="left" preservecase="true">
            <headtext>About this document</headtext>
          </head>
          <division id="a000002" level="1">
            <para>
              <paratext>This standard short form document is for the appointment of a non-exclusive UK marketing agent that is authorised to promote the sale of services by the principal, but not to negotiate or conclude sales.</paratext>
            </para>
            <para>
              <paratext>
                In the interests of producing a short form agreement, we have omitted or shortened various clauses found in our more detailed agency agreements, such as 
                <link href="1-505-2781" style="ACTLinkPLCtoPLC">
                  <ital>Standard document, Introduction agency agreement: services</ital>
                </link>
                . You will need to assess whether this is appropriate in the context. This is a question that can only be answered by drafters with a proper knowledge of the facts, structure and risk profile of the transaction.
              </paratext>
            </para>
          </division>
          <division id="a269667" level="1">
            <head align="left" preservecase="true">
              <headtext>When to use a short form agreement</headtext>
            </head>
            <para>
              <paratext>A shorter agency agreement may be appropriate where:</paratext>
            </para>
            <list type="bulleted">
              <list.item>
                <para>
                  <paratext>
                    <bold>Nature of services.</bold>
                     The services covered by the appointment are:
                  </paratext>
                </para>
                <list type="bulleted">
                  <list.item>
                    <para>
                      <paratext>technically simple, without the need for sophisticated support from the principal before or after supply;</paratext>
                    </para>
                  </list.item>
                  <list.item>
                    <para>
                      <paratext>low value;</paratext>
                    </para>
                  </list.item>
                  <list.item>
                    <para>
                      <paratext>without significant related intellectual property rights; and/or</paratext>
                    </para>
                  </list.item>
                  <list.item>
                    <para>
                      <paratext>simple to advertise and market.</paratext>
                    </para>
                  </list.item>
                </list>
              </list.item>
            </list>
            <list type="bulleted">
              <list.item>
                <para>
                  <paratext>
                    <bold>Agent's duties.</bold>
                     The duties of the agent are limited.
                  </paratext>
                </para>
              </list.item>
              <list.item>
                <para>
                  <paratext>
                    <bold>Transaction timetable.</bold>
                     There is not enough time to negotiate a long form agreement.
                  </paratext>
                </para>
              </list.item>
              <list.item>
                <para>
                  <paratext>
                    <bold>Budget for negotiations. </bold>
                    Legal or contract management resources are limited.
                  </paratext>
                </para>
              </list.item>
            </list>
          </division>
          <division id="a425354" level="1">
            <head align="left" preservecase="true">
              <headtext>Drawbacks of using a short form agreement</headtext>
            </head>
            <para>
              <paratext>A short form agency agreement, by its nature, will not incorporate as full a range of provisions as a longer form agreement. Users of this document should therefore consider carefully whether a short form agreement is appropriate in the context of the particular transaction they are working on.</paratext>
            </para>
            <para>
              <paratext>
                Even if you are confident that a short form agreement is suitable for a particular transaction, we recommend that you have regard to a long form agreement when drafting (see 
                <internal.reference refid="a292871">
                  <ital>Drafting note, Alternative agreements</ital>
                </internal.reference>
                ). If there are aspects of the transaction that are of particular concern that are not fully addressed in this short form document, relevant provisions from the long form agreement could be included.
              </paratext>
            </para>
          </division>
          <division id="a292871" level="1">
            <head align="left" preservecase="true">
              <headtext>Alternative agreements</headtext>
            </head>
            <para>
              <paratext>
                For a standard form document that can be referred to for more extensive drafting, see 
                <link href="1-505-2781" style="ACTLinkPLCtoPLC">
                  <ital>Introduction agency agreement: services</ital>
                </link>
                .
              </paratext>
            </para>
          </division>
          <division id="a767633" level="1">
            <head align="left" preservecase="true">
              <headtext>Legal background</headtext>
            </head>
            <division id="a371659" level="2">
              <head align="left" preservecase="true">
                <headtext>Common law of agency</headtext>
              </head>
              <para>
                <paratext>
                  The common law of England and Wales applies to marketing agents (sometimes known as canvassing agents or introduction agents). For an introduction to the common law of agency, see 
                  <link href="w-003-1272" style="ACTLinkPLCtoPLC">
                    <ital>Practice note, Common law of agency</ital>
                  </link>
                  .
                </paratext>
              </para>
            </division>
            <division id="a609595" level="2">
              <head align="left" preservecase="true">
                <headtext>Commercial Agents Regulations</headtext>
              </head>
              <para>
                <paratext>
                  The 
                  <link href="7-506-9241" style="ACTLinkPLCtoPLC">
                    <ital>Commercial Agents (Council Directive) Regulations 1993 (SI 1993/3053) </ital>
                  </link>
                  (CARs) do not apply to agency agreements between principals and agents that market and promote the supply of services by the principal. For more information on the CARs, see 
                  <link anchor="a778454" href="8-107-3647" style="ACTLinkPLCtoPLC">
                    <ital>Practice note, Commercial agents: Goods not services</ital>
                  </link>
                  .
                </paratext>
              </para>
            </division>
            <division id="a184281" level="2">
              <head align="left" preservecase="true">
                <headtext>Supply chain compliance</headtext>
              </head>
              <para>
                <paratext>A principal may be subject to various regulatory compliance obligations, which it wishes to "flow down" to its agents. In addition, a principal may also be keen to ensure that its agents' practices are ethical (for example, in relation to human rights or even climate change).</paratext>
              </para>
              <para>
                <paratext>The most common legal frameworks that give rise to compliance obligations are:</paratext>
              </para>
              <list type="bulleted">
                <list.item>
                  <para>
                    <paratext>
                      <bold>Bribery Act 2010.</bold>
                       Of particular importance to principals in a commercial context is the corporate offence of failure to prevent bribery. A commercial organisation is guilty of an offence if a person associated with it bribes another person intending to obtain or retain a business advantage for the organisation (
                      <link href="2-505-7405" style="ACTLinkPLCtoPLC">
                        <ital>section 7</ital>
                      </link>
                      , Bribery Act 2010). The commercial organisation has a defence if it can show that it had adequate procedures in place to prevent bribery by its associated persons. An associated person is defined broadly as anyone that performs services for or on behalf of the organisation; agents may fall within this definition. This agreement does not contain an anti-bribery clause, given its short form nature. For sample clauses, see 
                      <link href="5-504-3582" style="ACTLinkPLCtoPLC">
                        <ital>Standard clauses, Anti-bribery clause (long form)</ital>
                      </link>
                       and 
                      <link href="6-503-5299" style="ACTLinkPLCtoPLC">
                        <ital>Anti-bribery clause (short form)</ital>
                      </link>
                      .
                    </paratext>
                  </para>
                </list.item>
                <list.item>
                  <para>
                    <paratext>
                      <link href="2-607-4606" style="ACTLinkPLCtoPLC">
                        <bold>
                          <ital>Modern Slavery Act 2015 </ital>
                        </bold>
                      </link>
                      <bold>(MSA). </bold>
                      Large commercial organisations with a global turnover of more than £36 million must publish an annual slavery and human trafficking statement. That statement must disclose what steps the organisation has taken to ensure that human trafficking is not taking place within its supply chain or business, or confirm that it has taken no such steps. Principals may want to consider whether the risk profile of the proposed agency arrangement merits inclusion of a modern slavery clause. For example clauses, see 
                      <link href="6-618-7654" style="ACTLinkPLCtoPLC">
                        <ital>Standard clauses, Anti-slavery and human trafficking clause (long form)</ital>
                      </link>
                       and 
                      <link href="w-012-9698" style="ACTLinkPLCtoPLC">
                        <ital>Anti-slavery and human trafficking clause (short form)</ital>
                      </link>
                      .
                    </paratext>
                  </para>
                </list.item>
                <list.item>
                  <para>
                    <paratext>
                      <bold>Criminal Finances Act 2017 (CFA 2017).</bold>
                       Part 3 of the 
                      <link href="w-008-5510" style="ACTLinkPLCtoPLC">
                        <ital>Criminal Finances Act 2017 </ital>
                      </link>
                      introduced two corporate offences of failure to prevent the facilitation of tax evasion by associated persons, which covers agents. Relevant organisations have a defence to the offence by having in place reasonable prevention procedures. For sample clauses, see 
                      <link href="w-010-1452" style="ACTLinkPLCtoPLC">
                        <ital>Standard clauses, Anti-facilitation of tax evasion clause (long form)</ital>
                      </link>
                       or 
                      <link href="w-010-1361" style="ACTLinkPLCtoPLC">
                        <ital>Anti-facilitation of tax evasion clause (short form)</ital>
                      </link>
                      .
                    </paratext>
                  </para>
                </list.item>
                <list.item>
                  <para>
                    <paratext>
                      <link href="w-041-2247" style="ACTLinkPLCtoPLC">
                        <bold>
                          <ital>Economic Crime and Corporate Transparency Act 2023 </ital>
                        </bold>
                      </link>
                      <bold>(ECCTA). </bold>
                      From 1 September 2025, in-scope organisations (broadly, large bodies corporate or partnerships incorporated or formed anywhere in the world) may be liable for the corporate offence of failing to prevent fraud offences committed by their associated persons for the organisation's benefit. An in-scope organisation has a defence if it can show that it had in place reasonable fraud prevention procedures. The definition of associated person expressly captures agents. Owing to its short form nature, this agreement does not contain a standalone anti-fraud clause although there is scope to expressly refer to a relevant anti-fraud policy in 
                      <internal.reference refid="a502618">
                        <ital>clause 11</ital>
                      </internal.reference>
                      . However, for sample clauses, see 
                      <link href="w-043-9806" style="ACTLinkPLCtoPLC">
                        <ital>Standard clauses, Anti-fraud clause (long form)</ital>
                      </link>
                       and 
                      <link href="w-045-5054" style="ACTLinkPLCtoPLC">
                        <ital>Anti-fraud clause (short form)</ital>
                      </link>
                      . For more information on this offence and its scope, see 
                      <link href="w-039-9590" style="ACTLinkPLCtoPLC">
                        <ital>Practice notes, ECCTA 2023: failure to prevent fraud offence</ital>
                      </link>
                       and 
                      <link href="w-046-8564" style="ACTLinkPLCtoPLC">
                        <ital>Failure to prevent fraud: application to commercial relationships</ital>
                      </link>
                      .
                    </paratext>
                  </para>
                </list.item>
              </list>
              <para>
                <paratext>
                  This document contains general compliance with laws and mandatory policies obligations at 
                  <internal.reference refid="a502618">
                    <ital>clause 11</ital>
                  </internal.reference>
                  , but it does not contain any specific compliance provisions. Drafters should consider whether this approach is appropriate based on the agreement's risk profile.
                </paratext>
              </para>
              <para>
                <paratext>
                  For more information on areas that could give rise to supply chain compliance requirements, including ESG, data protection and cybersecurity issues, see 
                  <link href="w-027-3652" style="ACTLinkPLCtoPLC">
                    <ital>Practice note, Supply chain compliance</ital>
                  </link>
                  .
                </paratext>
              </para>
            </division>
            <division id="a927035" level="2">
              <head align="left" preservecase="true">
                <headtext>Competition law</headtext>
              </head>
              <para>
                <paratext>
                  Genuine agency arrangements will not generally give rise to competition law issues for the reasons discussed in 
                  <link anchor="a133137" href="8-107-3647" style="ACTLinkPLCtoPLC">
                    <ital>Practice note, Commercial agents: Competition law considerations</ital>
                  </link>
                  . However, specialist advice may be required where the arrangements are atypical. For more information, see 
                  <link anchor="a900177" href="w-014-3653" style="ACTLinkPLCtoPLC">
                    <ital>Practice note, Competition issues in commercial transactions: Agency</ital>
                  </link>
                  .
                </paratext>
              </para>
            </division>
            <division id="a398402" level="2">
              <head align="left" preservecase="true">
                <headtext>Transfer of Undertakings (Protection of Employment) Regulations 2006</headtext>
              </head>
              <para>
                <paratext>
                  You may need to consider whether the 
                  <link href="2-505-5915" style="ACTLinkPLCtoPLC">
                    <ital>Transfer of Undertakings (Protection of Employment) Regulations 2006 (SI 2006/246)</ital>
                  </link>
                   (TUPE) is relevant to the appointment of the agent and to the termination of the agency. If some of the principal's employees were engaged in promoting the sale of the services in the territory, they might have a right to transfer to the new agent on its appointment. Similarly, on termination of the agency arrangement, any of the agent's employees dedicated to agency activities might have a right to transfer back to the principal.
                </paratext>
              </para>
              <para>
                <paratext>
                  For information on when TUPE apply on a service provision change, see 
                  <link href="8-204-4041" style="ACTLinkPLCtoPLC">
                    <ital>Practice note, TUPE (03): service provision changes</ital>
                  </link>
                  .
                </paratext>
              </para>
              <para>
                <paratext>
                  This standard document does not contain any specific drafting to address TUPE. For sample contractual provisions (in an outsourcing context), see 
                  <link href="4-204-5009" style="ACTLinkPLCtoPLC">
                    <ital>Standard clauses, Outsourcing agreement: employment provisions</ital>
                  </link>
                  .
                </paratext>
              </para>
            </division>
          </division>
          <division id="a921227" level="1">
            <head align="left" preservecase="true">
              <headtext>Drafting assumptions</headtext>
            </head>
            <para>
              <paratext>This standard document has been drafted on the following assumptions:</paratext>
            </para>
            <list type="bulleted">
              <list.item>
                <para>
                  <paratext>
                    <bold>UK parties and territory.</bold>
                     The agreement assumes that the parties operate in the UK. In particular, it assumes that the agent is performing its activities in the UK (though the principal may be a non-UK company).
                  </paratext>
                </para>
              </list.item>
              <list.item>
                <para>
                  <paratext>
                    <bold>Pro-principal. </bold>
                    The agreement has been primarily drafted from the point of view of the principal, as the party most likely to initiate the relationship.
                  </paratext>
                </para>
              </list.item>
              <list.item>
                <para>
                  <paratext>
                    <bold>Scope of the agent's duties.</bold>
                     The agreement is for the appointment of an agent that is:
                  </paratext>
                </para>
                <list type="bulleted">
                  <list.item>
                    <para>
                      <paratext>non-exclusive;</paratext>
                    </para>
                  </list.item>
                  <list.item>
                    <para>
                      <paratext>authorised to promote sales but not to negotiate and enter into contracts on the principal's behalf; and</paratext>
                    </para>
                  </list.item>
                  <list.item>
                    <para>
                      <paratext>not responsible for invoicing the customer or collecting payments.</paratext>
                    </para>
                  </list.item>
                </list>
              </list.item>
            </list>
            <list type="bulleted">
              <list.item>
                <para>
                  <paratext>
                    <bold>English law. </bold>
                    The agreement is subject to English law.
                  </paratext>
                </para>
              </list.item>
            </list>
          </division>
          <division id="a435386" level="1">
            <head align="left" preservecase="true">
              <headtext>Document structure</headtext>
            </head>
            <para>
              <paratext>The document is made up of the following parts:</paratext>
            </para>
            <list type="bulleted">
              <list.item>
                <para>
                  <paratext>
                    <bold>Contract Details</bold>
                    . At the front of the document is a cover sheet entitled "Contract Details" which, when completed, will contain the key variable terms. Putting these variable terms here is designed to make it easier to prepare the document and provide a quick overview of key terms.
                  </paratext>
                </para>
              </list.item>
              <list.item>
                <para>
                  <paratext>
                    <bold>Conditions.</bold>
                     The main terms of the agreement are in the Conditions to which the Contract Details cover sheet is attached. The Contract Details have an optional section for recording any agreed amendments to the Conditions, which principals may prefer to delete.
                  </paratext>
                </para>
              </list.item>
              <list.item>
                <para>
                  <paratext>
                    <bold>Additional Schedules.</bold>
                     The agreement allows for the incorporation of further schedules. The schedules might cover particular obligations of the parties in greater detail, for example, their advertising obligations, without cluttering the legal content dealt with in the Conditions.
                  </paratext>
                </para>
              </list.item>
            </list>
            <para>
              <paratext>The Contract Details, Conditions and Schedules are incorporated into the agreement by the wording in paragraph 1 at the bottom of the table on the cover sheet.</paratext>
            </para>
            <para>
              <paratext>The priority of the various parts making up the Contract is set out in paragraph 2, followed by the signature block.</paratext>
            </para>
            <para>
              <paratext>Ensure that there is a page break between the Contract Details and the Conditions.</paratext>
            </para>
          </division>
        </drafting.note>
        <preamble>
          <drafting.note id="a261145" jurisdiction="">
            <head align="left" preservecase="true">
              <headtext>Date</headtext>
            </head>
            <division id="a000003" level="1">
              <para>
                <paratext>
                  The contract should be dated the day the last party signs it (see 
                  <link anchor="a14601" href="0-107-4877" style="ACTLinkPLCtoPLC">
                    <ital>Practice note, Contracts, Structure and terms of commercial contracts, Commencement section and dates</ital>
                  </link>
                  ).
                </paratext>
              </para>
            </division>
          </drafting.note>
          <drafting.note id="a161285" jurisdiction="">
            <head align="left" preservecase="true">
              <headtext>Contract details</headtext>
            </head>
            <division id="a556493" level="1">
              <head align="left" preservecase="true">
                <headtext>Principal's representative</headtext>
              </head>
              <para>
                <paratext>The principal's representative is not referred to in the Conditions. However, for contract management it may be useful to detail the information here.</paratext>
              </para>
            </division>
            <division id="a208368" level="1">
              <head align="left" preservecase="true">
                <headtext>Agent's representative</headtext>
              </head>
              <para>
                <paratext>The agent's representative is not referred to in the Conditions. However, for contract management it may be useful to detail the information here.</paratext>
              </para>
            </division>
            <division id="a775381" level="1">
              <head align="left" preservecase="true">
                <headtext>Initial term</headtext>
              </head>
              <para>
                <paratext>
                  Specify the initial term here. This relates to 
                  <internal.reference refid="a676202">
                    <ital>clause 9</ital>
                  </internal.reference>
                   of the Conditions.
                </paratext>
              </para>
            </division>
            <division id="a312542" level="1">
              <head align="left" preservecase="true">
                <headtext>Services</headtext>
              </head>
              <para>
                <paratext>Insert details of the services supplied by the principal, which the agent is to promote, here.</paratext>
              </para>
            </division>
            <division id="a576968" level="1">
              <head align="left" preservecase="true">
                <headtext>Territory</headtext>
              </head>
              <para>
                <paratext>Insert details of the territory granted to the agent here.</paratext>
              </para>
            </division>
            <division id="a552064" level="1">
              <head align="left" preservecase="true">
                <headtext>Minimum net revenue targets (optional)</headtext>
              </head>
              <para>
                <paratext>
                  This is optional. Include and populate if the agent is required to promote sales to the value of the minimum revenue targets under 
                  <internal.reference refid="a106612">
                    <ital>clause 3.2</ital>
                  </internal.reference>
                   and 
                  <internal.reference refid="a500541">
                    <ital>clause 9.3(b)</ital>
                  </internal.reference>
                  .
                </paratext>
              </para>
            </division>
            <division id="a598548" level="1">
              <head align="left" preservecase="true">
                <headtext>Special terms</headtext>
              </head>
              <para>
                <paratext>This document envisages that the Conditions will remain unchanged. Any amendments can be set out opposite the words "Special Terms" in the Contract Details, using the optional text as appropriate for when a clause is deleted, added or amended. If the changes are lengthy, they could be set out in an additional schedule.</paratext>
              </para>
              <para>
                <paratext>If there are no special terms then delete this row of the table and the reference to "Special Terms".</paratext>
              </para>
            </division>
          </drafting.note>
          <drafting.note id="a659652" jurisdiction="">
            <head align="left" preservecase="true">
              <headtext>Priority of the documents</headtext>
            </head>
            <division id="a000004" level="1">
              <para>
                <paratext>Paragraph 2 of the Contract Details sets out the order of precedence of the various documents, in the event of conflicts between them. You should check that the order proposed is correct for your contract.</paratext>
              </para>
              <para>
                <paratext>A court will, insofar as possible, read the documents as complementing each other and only resort to the order of precedence in the case of a clear and irreconcilable discrepancy. In addition, inconsistencies will be considered by comparing conflicting terms, rather than whole clauses. A higher priority clause will only take precedence over a lower priority one to the extent of the inconsistency.</paratext>
              </para>
            </division>
          </drafting.note>
          <para>
            <paratext>
              <bold>MARKETING AGENCY AGREEMENT</bold>
            </paratext>
          </para>
          <para>
            <paratext>
              <bold>CONTRACT DETAILS</bold>
            </paratext>
          </para>
          <para>
            <paratext>
              <bold>DATE:</bold>
            </paratext>
          </para>
          <para>
            <paratext>
              <table frame="all" pgwide="1">
                <tgroup cols="2">
                  <colspec colname="1" colnum="1" colwidth="39"/>
                  <colspec colname="2" colnum="2" colwidth="60"/>
                  <tbody>
                    <row>
                      <entry valign="top">
                        <para align="left">
                          <paratext>
                            <bold>Principal:</bold>
                          </paratext>
                        </para>
                      </entry>
                      <entry valign="top">
                        <para align="left">
                          <paratext>[COMPANY NAME] LIMITED (No. [NUMBER])</paratext>
                        </para>
                      </entry>
                    </row>
                    <row>
                      <entry valign="top">
                        <para align="left">
                          <paratext>
                            <bold>Principal's registered office:</bold>
                          </paratext>
                        </para>
                      </entry>
                      <entry valign="top">
                        <para align="left">
                          <paratext>[ADDRESS]</paratext>
                        </para>
                      </entry>
                    </row>
                    <row>
                      <entry valign="top">
                        <para align="left">
                          <paratext>
                            <bold>[Principal's representative:]</bold>
                          </paratext>
                        </para>
                      </entry>
                      <entry valign="top">
                        <para align="left">
                          <paratext>Name: [NAME]</paratext>
                        </para>
                        <para align="left">
                          <paratext>Title: [TITLE]</paratext>
                        </para>
                        <para align="left">
                          <paratext>Email: [EMAIL]</paratext>
                        </para>
                        <para align="left">
                          <paratext>Postal Address: [POSTAL ADDRESS]</paratext>
                        </para>
                      </entry>
                    </row>
                    <row>
                      <entry valign="top">
                        <para align="left">
                          <paratext>
                            <bold>Agent:</bold>
                          </paratext>
                        </para>
                      </entry>
                      <entry valign="top">
                        <para align="left">
                          <paratext>[COMPANY NAME] LIMITED (No. [NUMBER])</paratext>
                        </para>
                      </entry>
                    </row>
                    <row>
                      <entry valign="top">
                        <para align="left">
                          <paratext>
                            <bold>Agent's [registered office OR address]:</bold>
                          </paratext>
                        </para>
                      </entry>
                      <entry valign="top">
                        <para align="left">
                          <paratext>[ADDRESS]</paratext>
                        </para>
                      </entry>
                    </row>
                    <row>
                      <entry valign="top">
                        <para align="left">
                          <paratext>
                            <bold>Agent's representative:</bold>
                          </paratext>
                        </para>
                      </entry>
                      <entry valign="top">
                        <para align="left">
                          <paratext>Name: [NAME]</paratext>
                        </para>
                        <para align="left">
                          <paratext>Title: [TITLE]</paratext>
                        </para>
                        <para align="left">
                          <paratext>Email: [EMAIL]</paratext>
                        </para>
                        <para align="left">
                          <paratext>Postal Address: [POSTAL ADDRESS]</paratext>
                        </para>
                      </entry>
                    </row>
                    <row>
                      <entry valign="top">
                        <para align="left">
                          <paratext>
                            <bold>Effective Date:</bold>
                          </paratext>
                        </para>
                      </entry>
                      <entry valign="top">
                        <para align="left">
                          <paratext>[DATE]</paratext>
                        </para>
                      </entry>
                    </row>
                    <row>
                      <entry valign="top">
                        <para align="left">
                          <paratext>
                            <bold>Services:</bold>
                          </paratext>
                        </para>
                      </entry>
                      <entry valign="top">
                        <para align="left">
                          <paratext>[IDENTIFY SERVICES]</paratext>
                        </para>
                      </entry>
                    </row>
                    <row>
                      <entry valign="top">
                        <para align="left">
                          <paratext>
                            <bold>Territory:</bold>
                          </paratext>
                        </para>
                      </entry>
                      <entry valign="top">
                        <para align="left">
                          <paratext>[COUNTRY OR AREA]</paratext>
                        </para>
                      </entry>
                    </row>
                    <row>
                      <entry valign="top">
                        <para align="left">
                          <paratext>
                            <bold>Initial Term:</bold>
                          </paratext>
                        </para>
                      </entry>
                      <entry valign="top">
                        <para align="left">
                          <paratext>[STATE THE INITIAL TERM]</paratext>
                        </para>
                      </entry>
                    </row>
                    <row>
                      <entry valign="top">
                        <para align="left">
                          <paratext>
                            <bold>Commission percentage:</bold>
                          </paratext>
                        </para>
                      </entry>
                      <entry valign="top">
                        <para align="left">
                          <paratext>For each Relevant Contract, [PERCENTAGE]% of the Principal's Net Income.</paratext>
                        </para>
                      </entry>
                    </row>
                    <row>
                      <entry valign="top">
                        <para align="left">
                          <paratext>
                            <bold>[Minimum Net Revenue Targets:]</bold>
                          </paratext>
                        </para>
                      </entry>
                      <entry valign="top">
                        <para align="left">
                          <paratext>[Quarter 1:]</paratext>
                        </para>
                        <para align="left">
                          <paratext>[Quarter 2:]</paratext>
                        </para>
                        <para align="left">
                          <paratext>[Quarter 3:]</paratext>
                        </para>
                        <para align="left">
                          <paratext>[Quarter] 4]</paratext>
                        </para>
                        <para align="left">
                          <paratext>[Quarter 5:]</paratext>
                        </para>
                        <para align="left">
                          <paratext>[Quarter 6:]</paratext>
                        </para>
                      </entry>
                    </row>
                    <row>
                      <entry valign="top">
                        <para align="left">
                          <paratext>
                            <bold>[Special terms:]</bold>
                          </paratext>
                        </para>
                      </entry>
                      <entry valign="top">
                        <para align="left">
                          <paratext>[In the Conditions:</paratext>
                        </para>
                        <para align="left">
                          <paratext>[(a) Clause [NUMBER] deleted: The entire text of clause [NUMBER] is deleted and replaced with the words “Not used”.]</paratext>
                        </para>
                        <para align="left">
                          <paratext>[(b) Clause [NUMBER] added: This clause is inserted into the Conditions: [NEW CLAUSE].]</paratext>
                        </para>
                        <para align="left">
                          <paratext>[(c) Clause [NUMBER] amended: This clause is amended to read as follows: [AMENDED CLAUSE IN FULL].]]</paratext>
                        </para>
                      </entry>
                    </row>
                    <row>
                      <entry valign="top">
                        <para align="left">
                          <paratext>
                            <bold>[Schedules:]</bold>
                          </paratext>
                        </para>
                      </entry>
                      <entry valign="top">
                        <para align="left">
                          <paratext>
                            <internal.reference refid="a794212">
                              <ital>Schedule 1</ital>
                            </internal.reference>
                          </paratext>
                        </para>
                        <para align="left">
                          <paratext>
                            [
                            <internal.reference refid="a112518">
                              <ital>Schedule 2</ital>
                            </internal.reference>
                            ]
                          </paratext>
                        </para>
                        <para align="left">
                          <paratext>[INSERT DETAILS OF ADDITIONAL SCHEDULES]</paratext>
                        </para>
                      </entry>
                    </row>
                  </tbody>
                </tgroup>
              </table>
            </paratext>
          </para>
          <para>
            <paratext>1. This Contract is made up of the following:</paratext>
          </para>
          <para>
            <paratext>(a) The Contract Details.</paratext>
          </para>
          <para>
            <paratext>(b) The Conditions.</paratext>
          </para>
          <para>
            <paratext>(c) The Schedules specified in the Contract Details.</paratext>
          </para>
          <para>
            <paratext>2. If there is any conflict or ambiguity between the terms of the documents listed in paragraph 1, a term contained in a document higher in the list shall have priority over one contained in a document lower in the list.</paratext>
          </para>
          <para>
            <paratext>This Contract has been made on the date stated at the beginning of it.</paratext>
          </para>
          <para>
            <paratext>
              <table frame="none" pgwide="1">
                <tgroup cols="2">
                  <colspec colname="1" colnum="1" colwidth="64"/>
                  <colspec colname="2" colnum="2" colwidth="35"/>
                  <tbody>
                    <row>
                      <entry valign="top">
                        <para align="left">
                          <paratext>Signed by [NAME OF DIRECTOR]</paratext>
                        </para>
                        <para align="left">
                          <paratext>for and on behalf of [NAME OF PRINCIPAL]</paratext>
                        </para>
                      </entry>
                      <entry valign="top">
                        <para align="left">
                          <paratext>...................................</paratext>
                        </para>
                        <para align="left">
                          <paratext>Director</paratext>
                        </para>
                      </entry>
                    </row>
                    <row>
                      <entry valign="top">
                        <para align="left">
                          <paratext>
                            Signed by [NAME OF DIRECTOR] 
                            <bold>OR</bold>
                             [NAME]
                          </paratext>
                        </para>
                        <para align="left">
                          <paratext>for and on behalf of [NAME OF AGENT]</paratext>
                        </para>
                      </entry>
                      <entry valign="top">
                        <para align="left">
                          <paratext>...................................</paratext>
                        </para>
                        <para align="left">
                          <paratext>
                            [Director] 
                            <bold>OR</bold>
                             [Agent]
                          </paratext>
                        </para>
                      </entry>
                    </row>
                  </tbody>
                </tgroup>
              </table>
            </paratext>
          </para>
        </preamble>
        <operative xrefname="clause">
          <head align="left" preservecase="true">
            <headtext>Agreed terms</headtext>
          </head>
          <clause id="a878480">
            <identifier>1.</identifier>
            <head align="left" preservecase="true">
              <headtext>Interpretation</headtext>
            </head>
            <drafting.note id="a525199" jurisdiction="">
              <head align="left" preservecase="true">
                <headtext>Interpretation</headtext>
              </head>
              <division id="a000005" level="1">
                <para>
                  <paratext>
                    For information on interpretation clauses, see the integrated drafting notes to 
                    <link href="5-107-3795" style="ACTLinkPLCtoPLC">
                      <ital>Standard clause, Interpretation</ital>
                    </link>
                    .
                  </paratext>
                </para>
              </division>
            </drafting.note>
            <subclause1 id="a232101">
              <identifier>1.1</identifier>
              <para>
                <paratext>
                  <bold>Definitions:</bold>
                </paratext>
              </para>
              <defn.item id="a142505">
                <defn.term>Business Day</defn.term>
                <defn>
                  <para>
                    <paratext>a day other than a Saturday, Sunday or public holiday in England, when banks in London are open for business.</paratext>
                  </para>
                </defn>
              </defn.item>
              <defn.item id="a587754">
                <defn.term>Business Hours</defn.term>
                <defn>
                  <para>
                    <paratext>the period from [9.00 am to 5.00 pm] on any Business Day.</paratext>
                  </para>
                </defn>
              </defn.item>
              <defn.item id="a293668">
                <defn.term>Conditions</defn.term>
                <defn>
                  <para>
                    <paratext>
                      these terms and conditions set out in 
                      <internal.reference refid="a878480">
                        <ital>clause 1</ital>
                      </internal.reference>
                       to 
                      <internal.reference refid="a227042">
                        <ital>clause 13</ital>
                      </internal.reference>
                       (inclusive).
                    </paratext>
                  </para>
                </defn>
              </defn.item>
              <defn.item id="a321527">
                <defn.term>Contract</defn.term>
                <defn>
                  <para>
                    <paratext>this contract under which the Principal appoints the Agent as its marketing agent, in accordance with the Contract Details, these Conditions and any Schedules.</paratext>
                  </para>
                </defn>
              </defn.item>
              <defn.item condition="optional" id="a194800">
                <defn.term>Control</defn.term>
                <defn>
                  <para>
                    <paratext>
                      shall be as defined in section 1124 of the Corporation Tax Act 2010, and the expression 
                      <defn.term>change of control</defn.term>
                       shall be construed accordingly.
                    </paratext>
                  </para>
                </defn>
                <drafting.note id="a692522" jurisdiction="">
                  <head align="left" preservecase="true">
                    <headtext>Control</headtext>
                  </head>
                  <division id="a000006" level="1">
                    <para>
                      <paratext>Delete this definition if the agent is an individual.</paratext>
                    </para>
                  </division>
                </drafting.note>
              </defn.item>
              <defn.item id="a373875">
                <defn.term>Data Protection Legislation</defn.term>
                <defn>
                  <para>
                    <paratext>all applicable data protection and privacy legislation in force from time to time in the UK.</paratext>
                  </para>
                </defn>
              </defn.item>
              <defn.item id="a220075">
                <defn.term>Effective Date</defn.term>
                <defn>
                  <para>
                    <paratext>the date the Contract takes effect, as set out in the Contract Details.</paratext>
                  </para>
                </defn>
              </defn.item>
              <defn.item id="a980824">
                <defn.term>Initial Term</defn.term>
                <defn>
                  <para>
                    <paratext>the initial term of the contract, as set out in the Contract Details.</paratext>
                  </para>
                </defn>
              </defn.item>
              <defn.item id="a502732">
                <defn.term>Mandatory Polices</defn.term>
                <defn>
                  <para>
                    <paratext>
                      the Principal's mandatory policies and procedures listed in 
                      <internal.reference refid="a794212">
                        <ital>Schedule 1</ital>
                      </internal.reference>
                      , as amended by notification to the Agent from time to time.
                    </paratext>
                  </para>
                </defn>
              </defn.item>
              <defn.item condition="optional" id="a868387">
                <defn.term>Minimum Net Revenue Targets</defn.term>
                <defn>
                  <para>
                    <paratext>the combined price of all Relevant Contracts in a Quarter, as specified in the Contract Details.</paratext>
                  </para>
                </defn>
              </defn.item>
              <defn.item id="a493357">
                <defn.term>Net Income</defn.term>
                <defn>
                  <para>
                    <paratext>the payments made to the Principal for Services supplied under a Relevant Contract, less any value added or other sales tax thereon included in the price.</paratext>
                  </para>
                </defn>
              </defn.item>
              <defn.item id="a466230">
                <defn.term>Relevant Contract</defn.term>
                <defn>
                  <para>
                    <paratext>a contract for the supply of the Services entered into between the Principal and a customer first introduced to the Principal by the Agent [and to whom the Principal has not at any time prior to the Effective Date provided the Services and with whom the Principal has not been in any bona fide negotiations to provide the Services in the [six] months before the Agent made the introduction].</paratext>
                  </para>
                </defn>
                <drafting.note id="a874940" jurisdiction="">
                  <head align="left" preservecase="true">
                    <headtext>Relevant contract</headtext>
                  </head>
                  <division id="a000007" level="1">
                    <para>
                      <paratext>
                        This definition underpins the agent's entitlement to commission. Commission is calculated on the basis of net income received under a relevant contract (see 
                        <internal.reference refid="a553171">
                          <ital>clause 6</ital>
                        </internal.reference>
                        ). The optional wording aims to prevent the agent claiming an entitlement to commission on any contracts concluded with the principal's existing customer base, as well as on contracts with customers with whom the principal was already negotiating prior to the agent's involvement.
                      </paratext>
                    </para>
                  </division>
                </drafting.note>
              </defn.item>
              <defn.item id="a794079">
                <defn.term>Services</defn.term>
                <defn>
                  <para>
                    <paratext>
                      the services of the type and specification supplied by the Principal and described in the Contract Details [together with any other services [developed 
                      <bold>OR</bold>
                       from time to time supplied] by the Principal and which the Principal may permit the Agent, by express notice in writing, to promote and market in the Territory] [but excluding any services which the Principal ceases to supply].
                    </paratext>
                  </para>
                </defn>
                <drafting.note id="a601853" jurisdiction="">
                  <head align="left" preservecase="true">
                    <headtext>Services</headtext>
                  </head>
                  <division id="a000008" level="1">
                    <division id="a498617" level="2">
                      <head align="left" preservecase="true">
                        <headtext>Identifying the services</headtext>
                      </head>
                      <para>
                        <paratext>Identification of the services is usually made by reference to a schedule, or, as here, the Contract Details.</paratext>
                      </para>
                      <para>
                        <paratext>Consider whether the services are likely to be developed. For example:</paratext>
                      </para>
                      <list type="bulleted">
                        <list.item>
                          <para>
                            <paratext>The agent might want the services to be identified generically, without reference to the principal's branding, so that there is a right to market new types of services which fulfil the same function.</paratext>
                          </para>
                        </list.item>
                        <list.item>
                          <para>
                            <paratext>The principal might want to make each addition to the list of services a matter for individual negotiation.</paratext>
                          </para>
                        </list.item>
                      </list>
                      <para>
                        <paratext>The definition permits the principal to alter the list of services unilaterally, although the agent may argue that the list should only be altered by agreement.</paratext>
                      </para>
                    </division>
                  </division>
                </drafting.note>
              </defn.item>
              <defn.item id="a623896">
                <defn.term>Services Intellectual Property</defn.term>
                <defn>
                  <para>
                    <paratext>all intellectual property rights owned or used by the Principal in connection with the supply of the Services [(including trade marks, service marks, business names, goodwill and the right to sue for passing off, domain names, and rights in confidential information)] in each case whether registered or unregistered and including all applications and rights to apply for and be granted, renewals or extensions of such rights and all similar or equivalent rights or forms of protection which subsist or will subsist now or in the future in any part of the world.</paratext>
                  </para>
                </defn>
                <drafting.note id="a590046" jurisdiction="">
                  <head align="left" preservecase="true">
                    <headtext>Services Intellectual Property</headtext>
                  </head>
                  <division id="a000009" level="1">
                    <para>
                      <paratext>
                        This is a slightly shorter definition of intellectual property, with optional references to the types of intellectual property most often associated with simple services. For a definition with more examples, see 
                        <link anchor="a388560" href="5-107-3795" style="ACTLinkPLCtoPLC">
                          <ital>Standard clause, Interpretation</ital>
                        </link>
                         and 
                        <link href="1-201-3359" style="ACTLinkPLCtoPLC">
                          <ital>Standard clause, Definition of intellectual property rights</ital>
                        </link>
                        . If intellectual property is important, use a longer definition and consider including a schedule listing the intellectual property rights relating to the agreement.
                      </paratext>
                    </para>
                    <para>
                      <paratext>For a shorter clause, the examples in square brackets could be deleted.</paratext>
                    </para>
                  </division>
                </drafting.note>
              </defn.item>
              <defn.item id="a984760">
                <defn.term>Quarter</defn.term>
                <defn>
                  <para>
                    <paratext>each period of three calendar months ending on [DATE], [DATE], [DATE] and [DATE].</paratext>
                  </para>
                </defn>
                <drafting.note id="a383371" jurisdiction="">
                  <head align="left" preservecase="true">
                    <headtext>Quarter</headtext>
                  </head>
                  <division id="a000010" level="1">
                    <para>
                      <paratext>Insert the dates which are at three-month intervals from the effective date and finally the anniversary of the effective date.</paratext>
                    </para>
                  </division>
                </drafting.note>
              </defn.item>
              <defn.item id="a724738">
                <defn.term>Territory</defn.term>
                <defn>
                  <para>
                    <paratext>the areas or market sectors specified in the Contract Details.</paratext>
                  </para>
                </defn>
              </defn.item>
              <defn.item id="a968281">
                <defn.term>Year</defn.term>
                <defn>
                  <para>
                    <paratext>the period of 12 months from the Effective Date or each anniversary thereof.</paratext>
                  </para>
                </defn>
              </defn.item>
            </subclause1>
            <subclause1 id="a909339">
              <identifier>1.2</identifier>
              <para>
                <paratext>
                  <bold>Interpretation</bold>
                </paratext>
              </para>
              <subclause2 id="a119750">
                <identifier>(a)</identifier>
                <para>
                  <paratext>A reference to legislation or a legislative provision:</paratext>
                </para>
                <subclause3 id="a335888">
                  <identifier>(i)</identifier>
                  <para>
                    <paratext>
                      is a reference to it as [amended, extended or re-enacted from time to time 
                      <bold>OR</bold>
                       it is in force as at the date of agreement];
                    </paratext>
                  </para>
                </subclause3>
                <subclause3 id="a559446">
                  <identifier>(ii)</identifier>
                  <para>
                    <paratext>
                      shall include all subordinate legislation made [from time to time 
                      <bold>OR</bold>
                       as at the date of this agreement] under that legislation or legislative provision.
                    </paratext>
                  </para>
                  <drafting.note id="a597464" jurisdiction="">
                    <head align="left" preservecase="true">
                      <headtext>Legislative references</headtext>
                    </head>
                    <division id="a000011" level="1">
                      <para>
                        <paratext>See:</paratext>
                      </para>
                      <list type="bulleted">
                        <list.item>
                          <para>
                            <paratext>
                              <link anchor="a756967" href="5-107-3795" style="ACTLinkPLCtoPLC">
                                <ital>Standard clause, Interpretation: Drafting note: Legislative references.</ital>
                              </link>
                            </paratext>
                          </para>
                        </list.item>
                        <list.item>
                          <para>
                            <paratext>
                              <link anchor="a539369" href="5-107-3795" style="ACTLinkPLCtoPLC">
                                <ital>Standard clause, Interpretation: Drafting note: Legislative references and secondary legislation</ital>
                              </link>
                              .
                            </paratext>
                          </para>
                        </list.item>
                      </list>
                    </division>
                  </drafting.note>
                </subclause3>
              </subclause2>
              <subclause2 id="a554007">
                <identifier>(b)</identifier>
                <para>
                  <paratext>
                    Any words following the terms 
                    <bold>including</bold>
                    , 
                    <bold>include</bold>
                    , 
                    <bold>in particular, for example </bold>
                    or any similar expression shall be interpreted as illustrative and shall not limit the sense of the words preceding those terms.
                  </paratext>
                </para>
              </subclause2>
              <subclause2 id="a716493">
                <identifier>(c)</identifier>
                <para>
                  <paratext>
                    A reference to 
                    <bold>writing</bold>
                     or 
                    <bold>written</bold>
                     excludes fax [and 
                    <bold>OR </bold>
                    but not] email.
                  </paratext>
                </para>
                <drafting.note id="a435421" jurisdiction="">
                  <head align="left" preservecase="true">
                    <headtext>"Writing" and "written"</headtext>
                  </head>
                  <division id="a000012" level="1">
                    <para>
                      <paratext>
                        When choosing the appropriate drafting option, consider whether you intend to allow email an acceptable method for serving notices under the contract. Ensure consistency with 
                        <internal.reference refid="a730739">
                          <ital>clause 13.9</ital>
                        </internal.reference>
                        .
                      </paratext>
                    </para>
                  </division>
                </drafting.note>
              </subclause2>
            </subclause1>
          </clause>
          <clause id="a393651">
            <identifier>2.</identifier>
            <head align="left" preservecase="true">
              <headtext>Appointment</headtext>
            </head>
            <drafting.note id="a795826" jurisdiction="">
              <head align="left" preservecase="true">
                <headtext>Appointment</headtext>
              </head>
              <division id="a000013" level="1">
                <para>
                  <paratext>The agent's appointment is usually restricted to dealing with customers in a defined geographical area, or possibly to a defined type of customer, or market sector. These should be identified as precisely as possible in the Contract Details. For territories within a country, a map can be useful.</paratext>
                </para>
                <para>
                  <paratext>
                    This agreement covers the appointment of a 
                    <bold>marketing agent only</bold>
                    . For an agreement that imposes greater authority and more extensive duties on the agent, see 
                    <link href="w-005-5342" style="ACTLinkPLCtoPLC">
                      <ital>Standard document, Sales agency agreement: services</ital>
                    </link>
                    .
                  </paratext>
                </para>
              </division>
            </drafting.note>
            <subclause1 id="a750887">
              <identifier>2.1</identifier>
              <para>
                <paratext>
                  <bold>Appointment. </bold>
                  The Principal appoints the Agent as its non-exclusive marketing agent to promote the sale of the Services by the Principal to customers in the Territory on the terms of this Contract and the Agent accepts the appointment on those terms. Nothing in this Contract or otherwise shall make [the Agent 
                  <bold>OR</bold>
                   any of the Agent's employees] an employee of the Principal.
                </paratext>
              </para>
            </subclause1>
            <subclause1 id="a723330">
              <identifier>2.2</identifier>
              <para>
                <paratext>
                  <bold>Non-exclusive appointment</bold>
                </paratext>
              </para>
              <subclause2 id="a137074">
                <identifier>(a)</identifier>
                <para>
                  <paratext>The Principal shall be free to appoint any other person as its agent, distributor, reseller or franchisee to promote the sale of the Services in the Territory, and the Agent shall not be entitled to any commission on the value of sales achieved via these channels.</paratext>
                </para>
              </subclause2>
              <subclause2 id="a234716">
                <identifier>(b)</identifier>
                <para>
                  <paratext>The Principal shall be entitled to market and sell the Services directly to customers in the Territory, and the Agent shall not be entitled to any commission on the value of such sales.</paratext>
                </para>
                <drafting.note id="a517188" jurisdiction="">
                  <head align="left" preservecase="true">
                    <headtext>Non-exclusive appointment</headtext>
                  </head>
                  <division id="a000014" level="1">
                    <para>
                      <paratext>Agents usually have either exclusive, non-exclusive or sole rights in their defined territory. It is always prudent to spell out what rights the agent has, however, because these terms do not have universally agreed meaning. This agreement gives the agent non-exclusive rights, so that:</paratext>
                    </para>
                    <list type="bulleted">
                      <list.item>
                        <para>
                          <paratext>The principal is free to appoint other agents to promote the sales in the agent's territory and the agent is not entitled to commission on any actual sales made via such agents.</paratext>
                        </para>
                      </list.item>
                      <list.item>
                        <para>
                          <paratext>The principal is free to market and directly secure sales in the agent's territory, and the agent is not entitled to commission on any such sales.</paratext>
                        </para>
                      </list.item>
                    </list>
                    <para>
                      <paratext>
                        For further discussion on the generally understood meanings of exclusive, sole and non-exclusive appointments, see 
                        <link anchor="a110689" href="8-107-3647" style="ACTLinkPLCtoPLC">
                          <ital>Practice note, Commercial agents: Exclusive, non-exclusive and sole agents</ital>
                        </link>
                        .
                      </paratext>
                    </para>
                  </division>
                </drafting.note>
              </subclause2>
            </subclause1>
          </clause>
          <clause id="a634790">
            <identifier>3.</identifier>
            <head align="left" preservecase="true">
              <headtext>Agent's obligations</headtext>
            </head>
            <drafting.note id="a448675" jurisdiction="">
              <head align="left" preservecase="true">
                <headtext>Agent's obligations</headtext>
              </head>
              <division id="a000015" level="1">
                <para>
                  <paratext>While the common law of England and Wales imposes a limited number of duties on agents, these can be modified or expanded.</paratext>
                </para>
                <para>
                  <paratext>This clause sets out the main obligations on an agent, but additional duties to consider may include:</paratext>
                </para>
                <list type="bulleted">
                  <list.item>
                    <para>
                      <paratext>
                        <bold>More detailed marketing obligations.</bold>
                         The agent has an obligation to use best endeavours to promote the sale of the Services, and optionally principals may impose minimum net revenue targets to incentivise agents. Other more detailed marketing obligations may include an obligation to establish and maintain an effective and dedicated sales team, attend trade exhibitions and call on potential customers. These and similar obligations would normally be dealt with in schedules to a long form marketing agency agreement, perhaps accompanied by agreed budgets.
                      </paratext>
                    </para>
                  </list.item>
                  <list.item>
                    <para>
                      <paratext>
                        <bold>How to label the agency relationship.</bold>
                         A requirement that the agent disclose the limits of its authority by making clear to customers that it is not authorised to enter into contracts on the agent's behalf. Such a clause is intended to alert third parties to the agent's true status and capacity and so limit the chances of the principal being bound by acts of the agent which have not been expressly authorised. For example, see 
                        <link anchor="a850712" href="1-505-2781" style="ACTLinkPLCtoPLC">
                          <ital>Standard document, Introduction agency agreement: services: clause 2.6. </ital>
                        </link>
                      </paratext>
                    </para>
                  </list.item>
                  <list.item>
                    <para>
                      <paratext>
                        <bold>Market developments.</bold>
                         An obligation for the agent to keep the principal informed of market developments (which should include information on the activity of competitors and possible intellectual property infringements), including regular reports to and meetings with the principal.
                      </paratext>
                    </para>
                  </list.item>
                </list>
              </division>
            </drafting.note>
            <subclause1 id="a675089">
              <identifier>3.1</identifier>
              <para>
                <paratext>
                  <bold>General.</bold>
                   The Agent shall serve the Principal faithfully and diligently and shall not allow its interests to conflict with its duties under this Contract. The Agent shall use best endeavours to promote the sale of the Services pursuant to 
                  <internal.reference refid="a750887">
                    <ital>clause 2.1</ital>
                  </internal.reference>
                   and shall comply with all the reasonable and lawful instructions of the Principal.
                </paratext>
              </para>
              <drafting.note id="a281442" jurisdiction="">
                <head align="left" preservecase="true">
                  <headtext>General compliance</headtext>
                </head>
                <division id="a000016" level="1">
                  <para>
                    <paratext>
                      These duties are implied by common law. However, their inclusion makes the position clear to those who are unfamiliar with the agent's duties. For more information, see 
                      <link anchor="a483841" href="w-003-1272" style="ACTLinkPLCtoPLC">
                        <ital>Practice note, Common law of agency: Duties of agent to principal, express and implied, and rights of the principal</ital>
                      </link>
                      .
                    </paratext>
                  </para>
                </division>
              </drafting.note>
            </subclause1>
            <subclause1 condition="optional" id="a106612">
              <identifier>3.2</identifier>
              <para>
                <paratext>
                  <bold>Minimum Net Revenue Targets.</bold>
                   The Agent agrees to meet the Minimum Net Revenue Targets. The failure to achieve such targets will give the Principal the right to terminate this Contract under 
                  <internal.reference refid="a500541">
                    <ital>clause 9.3(b)</ital>
                  </internal.reference>
                  .
                </paratext>
              </para>
              <drafting.note id="a796705" jurisdiction="">
                <head align="left" preservecase="true">
                  <headtext>Minimum Net Revenue Targets (optional clause)</headtext>
                </head>
                <division id="a000017" level="1">
                  <para>
                    <paratext>
                      Optionally, this clause requires the agent to achieve minimum sales targets (that is, its marketing efforts must result in minimum revenue for the principal by virtue of resulting contracts for services). This may be considered unnecessary for a short form arrangement, particularly where the agent already has a duty under 
                      <internal.reference refid="a675089">
                        <ital>clause 3.1</ital>
                      </internal.reference>
                       to use best endeavours to promote the sale of the Services.
                    </paratext>
                  </para>
                </division>
              </drafting.note>
            </subclause1>
            <subclause1 id="a909471">
              <identifier>3.3</identifier>
              <para>
                <paratext>
                  <bold>No authority to incur liabilities.</bold>
                   Except as authorised by the Principal in writing, the Agent shall not act in a way that will incur any liabilities on behalf of the Principal nor to pledge the credit of the Principal.
                </paratext>
              </para>
              <drafting.note id="a477199" jurisdiction="">
                <head align="left" preservecase="true">
                  <headtext>Scope of authority</headtext>
                </head>
                <division id="a000018" level="1">
                  <para>
                    <paratext>
                      For alternative wording to limit the agent's authority to bind or enter into contracts on behalf of the principal, see 
                      <link anchor="a591008" href="1-505-2781" style="ACTLinkPLCtoPLC">
                        <ital>Standard document, Introduction agency agreement: services: clause 2.4</ital>
                      </link>
                      .
                    </paratext>
                  </para>
                </division>
              </drafting.note>
            </subclause1>
            <subclause1 condition="optional" id="a977894">
              <identifier>3.4</identifier>
              <para>
                <paratext>
                  <bold>No competing services.</bold>
                   The Agent shall not, except with the Principal's prior written consent, during the term of this Contract [and for a period of [two] years following the termination or expiry of this Contract], be involved directly or indirectly in the marketing or sale of any services in the Territory which compete with the Services, and shall not buy the Services on its own account for resale.
                </paratext>
              </para>
              <drafting.note id="a330105" jurisdiction="">
                <head align="left" preservecase="true">
                  <headtext>Non-compete clause (optional clause)</headtext>
                </head>
                <division id="a000019" level="1">
                  <para>
                    <paratext>This clause imposes a restrictive covenant, or non-compete clause, on the agent. The principal may want the agent to expressly undertake not to be involved in the marketing or sale of competing services in the territory. But this is not always the case. The nature of the services may be such that the principal recognises that its sales may be increased if the agent is known to act for a number of suppliers in the market sector.</paratext>
                  </para>
                  <para>
                    <paratext>
                      Consider any non-compete restrictions like this in light of common law restraint of trade principles and any applicable competition law. For more information, see 
                      <link anchor="a282821" href="w-001-8218" style="ACTLinkPLCtoPLC">
                        <ital>Practice notes, Restraint of trade in commercial and corporate contracts: Agency and distribution agreements</ital>
                      </link>
                       and 
                      <link anchor="a900177" href="w-014-3653" style="ACTLinkPLCtoPLC">
                        <ital>Competition issues in commercial transactions: Agency</ital>
                      </link>
                      .
                    </paratext>
                  </para>
                </division>
              </drafting.note>
            </subclause1>
            <subclause1 id="a327500">
              <identifier>3.5</identifier>
              <para>
                <paratext>
                  <bold>Advertising.</bold>
                   The Agent shall be responsible for the advertising and promotion of the Services in the Territory and shall observe all directions and instructions given to it by the Principal in this regard. The production and use by the Agent of any advertising materials and promotional literature not provided by the Principal shall be subject to the prior written consent of the Principal.
                </paratext>
              </para>
              <drafting.note id="a935374" jurisdiction="">
                <head align="left" preservecase="true">
                  <headtext>Advertising</headtext>
                </head>
                <division id="a000020" level="1">
                  <para>
                    <paratext>Where services are branded, control by the principal of advertising and promotion will be particularly important. Many agents are given entire manuals dedicated to correct styles for branding and advertising.</paratext>
                  </para>
                  <para>
                    <paratext>
                      This clause may need amending where the principal intends to appoint other non-exclusive agents or intends to directly promote or market the services (see 
                      <internal.reference refid="a535133">
                        <ital>clause 5.3</ital>
                      </internal.reference>
                      ).
                    </paratext>
                  </para>
                </division>
              </drafting.note>
            </subclause1>
            <subclause1 id="a949141">
              <identifier>3.6</identifier>
              <para>
                <paratext>
                  <bold>Indemnity.</bold>
                   The Agent shall indemnify the Principal against:
                </paratext>
              </para>
              <subclause2 id="a969614">
                <identifier>(a)</identifier>
                <para>
                  <paratext>any liabilities imposed on the Principal as a result of the Agent breaching any law from time to time in force in the Territory.</paratext>
                </para>
              </subclause2>
              <subclause2 id="a208820">
                <identifier>(b)</identifier>
                <para>
                  <paratext>any liabilities incurred by the Agent on the Principal's behalf which are not authorised under this Contract.</paratext>
                </para>
              </subclause2>
              <para>
                <paratext>
                  This 
                  <internal.reference refid="a949141">
                    <ital>clause 3.6</ital>
                  </internal.reference>
                   shall survive termination of the Contract.
                </paratext>
              </para>
              <drafting.note id="a144339" jurisdiction="">
                <head align="left" preservecase="true">
                  <headtext>Indemnity from agent</headtext>
                </head>
                <division id="a000021" level="1">
                  <para>
                    <paratext>
                      Check whether it is appropriate for this indemnity to fall outside the limitation of liability cap in 
                      <internal.reference refid="a956305">
                        <ital>clause 12.2(f)</ital>
                      </internal.reference>
                      .
                    </paratext>
                  </para>
                </division>
              </drafting.note>
            </subclause1>
          </clause>
          <clause id="a600098">
            <identifier>4.</identifier>
            <head align="left" preservecase="true">
              <headtext>Prices and supply terms and conditions</headtext>
            </head>
            <drafting.note id="a449534" jurisdiction="">
              <head align="left" preservecase="true">
                <headtext>Prices and supply terms and conditions</headtext>
              </head>
              <division id="a000022" level="1">
                <para>
                  <paratext>
                    Where, as here, the agent's role is purely marketing and promotion, the obligations will normally be restricted to bringing the terms and conditions to the customer's notice and not making any wider representations. There will obviously need to be a specific prohibition on the agent purporting to enter into any contracts on the principal's behalf (see 
                    <internal.reference refid="a909471">
                      <ital>clause 3.3</ital>
                    </internal.reference>
                    ).
                  </paratext>
                </para>
              </division>
            </drafting.note>
            <subclause1 id="a826869">
              <identifier>4.1</identifier>
              <para>
                <paratext>
                  <bold>Prices, terms and conditions.</bold>
                   The Agent shall ensure that customers have notice that all sales of the Services by the Principal shall be:
                </paratext>
              </para>
              <subclause2 id="a428163">
                <identifier>(a)</identifier>
                <para>
                  <paratext>At the Principal's list prices specified in the price lists provided from time to time by the Principal.</paratext>
                </para>
              </subclause2>
              <subclause2 id="a845800">
                <identifier>(b)</identifier>
                <para>
                  <paratext>On the Principal's standard terms and conditions [set out in Schedule 2].</paratext>
                </para>
              </subclause2>
              <para>
                <paratext>The Principal shall give the Agent 14 days' notice of any changes in the prices of the Services or to its standard terms and conditions of sale.</paratext>
              </para>
              <drafting.note id="a754523" jurisdiction="">
                <head align="left" preservecase="true">
                  <headtext>Use of standard terms and conditions</headtext>
                </head>
                <division id="a000023" level="1">
                  <para>
                    <paratext>This clause requires the agent to market the services only on the basis that it will be the principal's standard terms and conditions which apply to all sales. This provision may be inappropriate if the services and the normal method of supplying them are basic. If the agency arrangement covers more complex services and selling arrangements, the standard terms and conditions could be added as a Schedule 2.</paratext>
                  </para>
                </division>
              </drafting.note>
            </subclause1>
            <subclause1 id="a402374">
              <identifier>4.2</identifier>
              <para>
                <paratext>
                  <bold>No unauthorised representations about the Services. </bold>
                  The Agent shall not make or give any representations, warranties or other promises concerning the Services other than as set out in the Principal's standard terms and conditions and marketing materials.
                </paratext>
              </para>
            </subclause1>
          </clause>
          <clause id="a344809">
            <identifier>5.</identifier>
            <head align="left" preservecase="true">
              <headtext>Principal's obligations</headtext>
            </head>
            <subclause1 id="a801488">
              <identifier>5.1</identifier>
              <para>
                <paratext>
                  <bold>Sales materials. </bold>
                  The Principal shall supply such samples, sales literature and other documentation and information and such technical, market and other support [as the Principal at its sole discretion may determine 
                  <bold>OR</bold>
                   as the Agent may reasonably require] to enable the Agent to perform its duties under this Contract.
                </paratext>
              </para>
              <drafting.note id="a159983" jurisdiction="">
                <head align="left" preservecase="true">
                  <headtext>Support from the principal</headtext>
                </head>
                <division id="a000024" level="1">
                  <para>
                    <paratext>The obligation here is wide, and is mainly intended to provide a prompt for more specific drafting, specific to the nature of the services to be provided. The principal may wish to specify in schedules the types of support to be provided by the principal, such as promotional literature, sales staff and maintenance support, and to put a financial limit on its commitment, or set out an annual budget. However, in that case, consider using a longer form agreement.</paratext>
                  </para>
                </division>
              </drafting.note>
            </subclause1>
            <subclause1 id="a500788">
              <identifier>5.2</identifier>
              <para>
                <paratext>
                  <bold>Expenses.</bold>
                   The Principal shall reimburse any everyday expenses, costs and charges reasonably incurred by the Agent in performing its obligations under this Contract up to a maximum of £[AMOUNT] per Quarter against production by the Agent of appropriate invoices and receipts in support and provided that the nature of such expenses, costs and charges have been previously agreed in writing by the Principal.
                </paratext>
              </para>
            </subclause1>
            <subclause1 id="a535133">
              <identifier>5.3</identifier>
              <para>
                <paratext>
                  <bold>Principal's marketing activities and information.</bold>
                   The Principal reserves the right to advertise and promote the Services in the Territory independently of the Agent. The Principal shall provide the Agent with information on its advertising and promotion activities in the Territory.
                </paratext>
              </para>
            </subclause1>
          </clause>
          <clause id="a553171">
            <identifier>6.</identifier>
            <head align="left" preservecase="true">
              <headtext>Commission and payments</headtext>
            </head>
            <drafting.note id="a942912" jurisdiction="">
              <head align="left" preservecase="true">
                <headtext>Commission and payments</headtext>
              </head>
              <division id="a000025" level="1">
                <para>
                  <paratext>Commission is payable to the agent where a customer enters into a contract for services as a result of the agent's efforts (that is, the agent introduced the customer to the principal). No commission is payable where the principal secures sales as a result of its own direct marketing efforts, or the efforts of another agent in the same territory.</paratext>
                </para>
                <para>
                  <paratext>
                    Alternatively, a commission at a lower rate than normal could be agreed in respect of other sales, or the agent could be entitled to a commission on 
                    <bold>all</bold>
                     sales made by the principal in the Territory. This could happen where the marketing activities of the agent are so extensive that the principal accepts that the agent has in effect contributed to all sales into the territory, whether processed via the agent or otherwise.
                  </paratext>
                </para>
              </division>
            </drafting.note>
            <subclause1 id="a164932">
              <identifier>6.1</identifier>
              <para>
                <paratext>
                  <bold>Commission entitlement and amount.</bold>
                   During the term of this Contract, the Agent is entitled to commission if the Principal enters into a Relevant Contract. The amount of commission payable shall be calculated by reference to a percentage of the Principal's Net Income under each Relevant Contract (as it may be renewed, extended or amended) during a period of [NUMBER] [months 
                  <bold>OR </bold>
                  years] from its commencement date. The percentage is as specified in the Contract Details.
                </paratext>
              </para>
              <drafting.note id="a520952" jurisdiction="">
                <head align="left" preservecase="true">
                  <headtext>Commission entitlement</headtext>
                </head>
                <division id="a000026" level="1">
                  <para>
                    <paratext>Clause 6.1 provides that the agent is entitled to commission on income received under any contract for services entered into by the principal as a result of the agent's marketing efforts. Commission is not paid indefinitely on such contracts, but only in respect of income received during a specified period.</paratext>
                  </para>
                  <para>
                    <paratext>This mechanism favours the principal and protects the principal against having to pay commission on sums never received.</paratext>
                  </para>
                  <para>
                    <paratext>
                      Commission provisions are often the most disputed clauses in agency arrangements. The main point at issue here will likely be whether a customer entered into the relevant contract as a result of the Agent's marketing efforts and introduction, or whether the customer was secured as a result of the principal or other agent's efforts. It may be helpful to add to the agreement a schedule in which all the customers already known to the principal are listed, which could be referred to in the definition of relevant contract (see 
                      <internal.reference refid="a874940">
                        <ital>Drafting note, Relevant contract</ital>
                      </internal.reference>
                      ).
                    </paratext>
                  </para>
                </division>
              </drafting.note>
            </subclause1>
            <subclause1 id="a299261">
              <identifier>6.2</identifier>
              <para>
                <paratext>
                  <bold>Commission due on receipt of price.</bold>
                   Subject to 
                  <internal.reference refid="a164932">
                    <ital>clause 6.1</ital>
                  </internal.reference>
                  , commission shall become due to the Agent as soon as and to the extent that the Principal receives the price of the relevant Services under the Relevant Contract in cleared funds.
                </paratext>
              </para>
            </subclause1>
            <subclause1 condition="optional" id="a303686">
              <identifier>6.3</identifier>
              <para>
                <paratext>
                  <bold>Effect of Principal's failure to supply Services on commission payments.</bold>
                   If at any time Services under a Relevant Contract are not, because of the Principal's fault, delivered to the customer, the Agent's right to commission shall apply in relation to the Relevant Contract as if they had been duly supplied and paid for on the due date for payment of the price under the Relevant Contract.
                </paratext>
              </para>
            </subclause1>
            <subclause1 id="a118564">
              <identifier>6.4</identifier>
              <para>
                <paratext>
                  <bold>Exchange of data re sales and expenses.</bold>
                   For the purposes of establishing the amount of commission and expenses due to the Agent:
                </paratext>
              </para>
              <subclause2 id="a860898">
                <identifier>(a)</identifier>
                <para>
                  <paratext>
                    the Agent shall, within 7 days after the end of each Quarter, send the Principal a statement showing its expenses incurred in that Quarter (as referred to in 
                    <internal.reference refid="a500788">
                      <ital>clause 5.2</ital>
                    </internal.reference>
                    ), together with the invoices receipt and other supporting documentation referred to in 
                    <internal.reference refid="a500788">
                      <ital>clause 5.2</ital>
                    </internal.reference>
                    .
                  </paratext>
                </para>
              </subclause2>
              <subclause2 id="a931401">
                <identifier>(b)</identifier>
                <para>
                  <paratext>
                    the Principal shall, within 7 days of receipt of the Agent's statement under 
                    <internal.reference refid="a860898">
                      <ital>clause 6.4(a)</ital>
                    </internal.reference>
                    , send to the Agent a statement showing:
                  </paratext>
                </para>
                <subclause3 id="a785025">
                  <identifier>(i)</identifier>
                  <para>
                    <paratext>for each Relevant Contract, the Net Income received by the Principal in the last Quarter;</paratext>
                  </para>
                </subclause3>
                <subclause3 id="a936431">
                  <identifier>(ii)</identifier>
                  <para>
                    <paratext>a statement of the commission due to the Agent for the last Quarter; and</paratext>
                  </para>
                </subclause3>
                <subclause3 id="a141740">
                  <identifier>(iii)</identifier>
                  <para>
                    <paratext>its confirmation of whether or not it approves the expenses claim by the Agent for that Quarter.</paratext>
                  </para>
                </subclause3>
              </subclause2>
            </subclause1>
            <subclause1 id="a316489">
              <identifier>6.5</identifier>
              <para>
                <paratext>
                  <bold>Timing of payments</bold>
                </paratext>
              </para>
              <subclause2 id="a269597">
                <identifier>(a)</identifier>
                <para>
                  <paratext>
                    On receipt of the commission statement referred to in 
                    <internal.reference refid="a936431">
                      <ital>clause 6.4(b)(ii)</ital>
                    </internal.reference>
                     above, the Agent will issue an invoice to the Principal (in a form suitable for VAT purposes) for the commission due to the Agent in respect of that Quarter.
                  </paratext>
                </para>
              </subclause2>
              <subclause2 id="a946794">
                <identifier>(b)</identifier>
                <para>
                  <paratext>
                    The Principal shall pay any invoice received pursuant to 
                    <internal.reference refid="a269597">
                      <ital>clause 6.5(a)</ital>
                    </internal.reference>
                     within [NUMBER] days of receipt (to the extent the invoice is not in dispute).
                  </paratext>
                </para>
              </subclause2>
            </subclause1>
            <subclause1 id="a263085">
              <identifier>6.6</identifier>
              <para>
                <paratext>
                  <bold>Accounts and records.</bold>
                   Each party shall keep separate accounts and records giving correct and adequate details of all enquiries received and introductions made by the Agent on the Principal's behalf and separate files of vouchers, invoices and receipts relevant to this Contract, and shall permit the duly appointed representatives of the other party at all reasonable times to inspect all such accounts and records and to take copies thereof. For the avoidance of doubt, all rights in such records (including database rights and copyright) shall belong to the Principal.
                </paratext>
              </para>
              <drafting.note id="a178959" jurisdiction="">
                <head align="left" preservecase="true">
                  <headtext>Information on enquiries and transactions</headtext>
                </head>
                <division id="a000027" level="1">
                  <para>
                    <paratext>Where the agent builds up or enhances a customer list while working on the principal's behalf, rights in the customer database may accrue to the agent. It is therefore important to ensure that there is an express provision giving ownership of such rights to the principal.</paratext>
                  </para>
                </division>
              </drafting.note>
            </subclause1>
            <subclause1 id="a280820">
              <identifier>6.7</identifier>
              <para>
                <paratext>
                  <bold>VAT.</bold>
                   All sums payable under this Contract are exclusive of amounts in respect of value added tax (
                  <defn.term>VAT</defn.term>
                  ), which shall be payable at the prevailing rate (if applicable). A VAT invoice shall be provided against any payment.
                </paratext>
              </para>
            </subclause1>
            <subclause1 id="a924260">
              <identifier>6.8</identifier>
              <para>
                <paratext>
                  <bold>Interest.</bold>
                   If the Principal fails to make any payment due to the Agent under this Contract by the due date, then the Principal shall pay interest on the overdue amount from the due date until payment of the overdue sum, whether before or after judgment. Interest under this clause will accrue each day at 4% a year above the Bank of England's base rate from time to time, but at 4% a year for any period when the base rate is below 0%.
                </paratext>
              </para>
              <drafting.note id="a435641" jurisdiction="">
                <head align="left" preservecase="true">
                  <headtext>Interest</headtext>
                </head>
                <division id="a000028" level="1">
                  <para>
                    <paratext>
                      For information on interest clauses, see the integrated drafting notes to 
                      <link href="3-107-3800" style="ACTLinkPLCtoPLC">
                        <ital>Standard clause, Interest</ital>
                      </link>
                       and 
                      <link href="7-107-3799" style="ACTLinkPLCtoPLC">
                        <ital>Practice note, Interest clauses</ital>
                      </link>
                      .
                    </paratext>
                  </para>
                </division>
              </drafting.note>
            </subclause1>
            <subclause1 id="a884833">
              <identifier>6.9</identifier>
              <para>
                <paratext>
                  <bold>Survival of commission provisions. </bold>
                  The provisions of 
                  <internal.reference refid="a553171">
                    <ital>clause 6</ital>
                  </internal.reference>
                   shall survive termination of this Contract in relation to all Relevant Contracts entered into by the Principal before the date of termination.
                </paratext>
              </para>
            </subclause1>
          </clause>
          <clause id="a393615">
            <identifier>7.</identifier>
            <head align="left" preservecase="true">
              <headtext>Intellectual property</headtext>
            </head>
            <drafting.note id="a902646" jurisdiction="">
              <head align="left" preservecase="true">
                <headtext>Intellectual property</headtext>
              </head>
              <division id="a000029" level="1">
                <para>
                  <paratext>
                    The principal may wish to include full intellectual property provisions where intellectual property rights are of particular importance to its business or are likely to be in the future. It might even choose to deal with them in a separate schedule. For further discussion, see 
                    <link href="1-201-3359" style="ACTLinkPLCtoPLC">
                      <ital>Standard clause, Definition of intellectual property rights</ital>
                    </link>
                    .
                  </paratext>
                </para>
                <para>
                  <paratext>Clauses protecting intellectual property rights will invariably be closely tied to any confidentiality provisions.</paratext>
                </para>
                <para>
                  <paratext>
                    It may be that trade marks are the only form of intellectual property connected with the services, in which case it may be reasonable to substitute a trade marks clause for this more general intellectual property clause. For an example, see 
                    <link anchor="a761179" href="w-019-8482" style="ACTLinkPLCtoPLC">
                      <ital>Standard document, Distribution agreement (short form with contract details cover sheet): Trade Marks</ital>
                    </link>
                    <ital>.</ital>
                  </paratext>
                </para>
              </division>
            </drafting.note>
            <subclause1 id="a630836">
              <identifier>7.1</identifier>
              <para>
                <paratext>
                  <bold>Acknowledgement of IPR.</bold>
                   The Agent acknowledges that the Services Intellectual Property belongs to the Principal [or its licensors].
                </paratext>
              </para>
            </subclause1>
            <subclause1 id="a919118">
              <identifier>7.2</identifier>
              <para>
                <paratext>
                  <bold>Limitations on use of IPR.</bold>
                   The Agent accepts that:
                </paratext>
              </para>
              <subclause2 id="a798719">
                <identifier>(a)</identifier>
                <para>
                  <paratext>It is only permitted to use the Services Intellectual Property for the purposes of and during the term of this Contract and only as authorised by the Principal in writing.</paratext>
                </para>
              </subclause2>
              <subclause2 id="a371204">
                <identifier>(b)</identifier>
                <para>
                  <paratext>
                    Save as provided in 
                    <internal.reference refid="a798719">
                      <ital>clause 7.2(a)</ital>
                    </internal.reference>
                    , it has and shall have no right to use or to allow others to use the Services Intellectual Property or any part of it. It shall not seek to register any Services Intellectual Property on behalf of the Principal without the Principal's express consent.
                  </paratext>
                </para>
              </subclause2>
              <subclause2 id="a257451">
                <identifier>(c)</identifier>
                <para>
                  <paratext>It shall not use any trade marks, trade names or get-up which resemble the Services Intellectual Property and which would therefore be likely to confuse or mislead the public or any section of the public.</paratext>
                </para>
              </subclause2>
              <subclause2 id="a769951">
                <identifier>(d)</identifier>
                <para>
                  <paratext>It shall not delete, alter or otherwise tamper with any trade marks, trade names, logos, numbers or other means of identification used in connection with the Services, and shall not use any trade mark or trade name of its own when promoting and marketing the Services or on any materials used in connection therewith.</paratext>
                </para>
              </subclause2>
              <subclause2 id="a340966">
                <identifier>(e)</identifier>
                <para>
                  <paratext>It shall not do or omit to do, or authorise any third party to do or to omit to do, anything which could invalidate or be inconsistent with the Principal's ownership of or the validity and enforceability of the Services Intellectual Property.</paratext>
                </para>
              </subclause2>
              <subclause2 id="a123286">
                <identifier>(f)</identifier>
                <para>
                  <paratext>It shall make a statement in any advertising material and promotional literature produced by or for it in connection with the Services as to the ownership of any relevant Services Intellectual Property used or referred to therein.</paratext>
                </para>
                <drafting.note id="a269334" jurisdiction="">
                  <head align="left" preservecase="true">
                    <headtext>Agent's use of principal's trade marks and other intellectual property</headtext>
                  </head>
                  <division id="a000030" level="1">
                    <para>
                      <paratext>The agreement should tightly control the agent's use of the principal's trade marks and other intellectual property rights. For example, the principal's prior approval should be required before any letterheads or website materials incorporating the principal's trade marks are produced. Without such controls, there is a risk that these rights could be invalidated or the principal's title to them impaired.</paratext>
                    </para>
                    <para>
                      <paratext>
                        If the agent is to use the principal's trade mark when marketing the services, consider the need for a trade mark licence (see 
                        <link href="1-618-3408" style="ACTLinkPLCtoPLC">
                          <ital>Standard documents, Trade mark licence (short form)</ital>
                        </link>
                         and 
                        <link href="6-500-6579" style="ACTLinkPLCtoPLC">
                          <ital>Trade mark licence agreement</ital>
                        </link>
                        ).
                      </paratext>
                    </para>
                  </division>
                </drafting.note>
              </subclause2>
            </subclause1>
            <subclause1 id="a310072">
              <identifier>7.3</identifier>
              <para>
                <paratext>
                  <bold>Notification of IPR disputes.</bold>
                   The Agent [shall monitor the use of trade marks and other types of intellectual property by third parties in the Territory whose services are in the same sector as those of the Principal and] shall notify the Principal of:
                </paratext>
              </para>
              <subclause2 id="a161122">
                <identifier>(a)</identifier>
                <para>
                  <paratext>Any actual, threatened or suspected infringement in the Territory of any Services Intellectual Property of which the Agent becomes aware.</paratext>
                </para>
              </subclause2>
              <subclause2 id="a565386">
                <identifier>(b)</identifier>
                <para>
                  <paratext>Any claim by any third party of which it becomes aware that the supply of the Services or the use of Services Intellectual Property within the Territory infringes any rights of any other person.</paratext>
                </para>
                <drafting.note id="a510671" jurisdiction="">
                  <head align="left" preservecase="true">
                    <headtext>Obligation to notify principal of infringements</headtext>
                  </head>
                  <division id="a000031" level="1">
                    <para>
                      <paratext>It is sensible for the principal to include this clause obliging the agent to be aware of and to notify the principal promptly of any infringements of any intellectual property rights belonging to the principal in the territory and concerning the services, and any claim that the services or the branding for the services infringes the intellectual property rights of a third party within the territory. Often it is only the agent that will be aware of what is going on in the territory.</paratext>
                    </para>
                  </division>
                </drafting.note>
              </subclause2>
            </subclause1>
            <subclause1 id="a918509">
              <identifier>7.4</identifier>
              <para>
                <paratext>
                  <bold>Assistance re IPR.</bold>
                   The Agent shall, at the Principal's written request and expense and on a full indemnity basis take all such steps during the term of this Contract as the Principal may reasonably require to assist the Principal in maintaining the Services Intellectual Property as valid and effective, and to take or defend any court or other dispute proceedings concerning intellectual property matters.
                </paratext>
              </para>
              <drafting.note id="a903765" jurisdiction="">
                <head align="left" preservecase="true">
                  <headtext>Obligation to help maintain Services Intellectual Property</headtext>
                </head>
                <division id="a000032" level="1">
                  <para>
                    <paratext>The agent is usually obliged to assist the principal in connection with maintaining the validity of the principal's intellectual property.</paratext>
                  </para>
                </division>
              </drafting.note>
            </subclause1>
          </clause>
          <clause id="a787195">
            <identifier>8.</identifier>
            <head align="left" preservecase="true">
              <headtext>Liability for defective services and insurance</headtext>
            </head>
            <drafting.note id="a516474" jurisdiction="">
              <head align="left" preservecase="true">
                <headtext>Product liability, insurance and recalls</headtext>
              </head>
              <division id="a000033" level="1">
                <para>
                  <paratext>The first two sub-clauses set out the principal's obligations and responsibilities for product liability and related insurance. The remaining three set out the agent's obligations and responsibilities in relation to product liability and recalls.</paratext>
                </para>
                <para>
                  <paratext>
                    Under English common law, where an agent's status and the identity of its principal are disclosed to the customer before the making of the contract, the agent does not normally incur personal liability to the customer (see 
                    <link anchor="a963224" href="w-003-1272" style="ACTLinkPLCtoPLC">
                      <ital>Practice note, Common law of agency: What is the essential feature of a common law agency?</ital>
                    </link>
                    ). However, a customer could conceivably bring a product liability claim against an agent, in which case the principal would be under a common law duty to indemnify the agent (
                    <link anchor="a387952" href="w-003-1272" style="ACTLinkPLCtoPLC">
                      <ital>Practice note, Common law of agency: Duty of principal to pay the agent's expenses and indemnify the agent against losses</ital>
                    </link>
                    ).
                  </paratext>
                </para>
              </division>
            </drafting.note>
            <subclause1 id="a123261">
              <identifier>8.1</identifier>
              <para>
                <paratext>
                  <bold>Indemnity.</bold>
                   The Principal shall indemnify the Agent against any liability incurred by the Agent in respect of damage to property, death or personal injury arising from any failure of or defect in the Services and any reasonable costs, claims, demands and expenses arising out of or in connection with that liability, except to the extent that the liability arises as a result of the action or omission of the Agent. This 
                  <internal.reference refid="a123261">
                    <ital>clause 8.1</ital>
                  </internal.reference>
                   shall survive termination of the Contract.
                </paratext>
              </para>
              <drafting.note id="a883187" jurisdiction="">
                <head align="left" preservecase="true">
                  <headtext>Indemnity for product liability</headtext>
                </head>
                <division id="a000034" level="1">
                  <para>
                    <paratext>
                      It would be normal for the principal to provide the agent with an indemnity to cover a claim being brought against the agent arising out of the supply of allegedly defective services (except to the extent that the claim has been brought about by the agent's own acts or omissions). This express contractual indemnity reflects the common law duty of the principal to indemnify the agent (
                      <link anchor="a387952" href="w-003-1272" style="ACTLinkPLCtoPLC">
                        <ital>Practice note, Common law of agency, Duty of principal to pay the agent's expenses and indemnify the agent against losses</ital>
                      </link>
                      ).
                    </paratext>
                  </para>
                  <para>
                    <paratext>
                      Note that the liability under this indemnity is uncapped, by virtue of 
                      <internal.reference refid="a956305">
                        <ital>clause 12.2(f)</ital>
                      </internal.reference>
                      .
                    </paratext>
                  </para>
                </division>
              </drafting.note>
            </subclause1>
            <subclause1 id="a212937">
              <identifier>8.2</identifier>
              <para>
                <paratext>
                  <bold>Professional liability insurance.</bold>
                   The Principal shall maintain professional liability insurance for the duration of this Contract of not less than £[AMOUNT] per annum with a reputable insurer and shall provide a copy of the insurance policy [and proof of payment of the current premium] to the Agent on request by the latter.
                </paratext>
              </para>
              <drafting.note id="a815072" jurisdiction="">
                <head align="left" preservecase="true">
                  <headtext>Product liability insurance</headtext>
                </head>
                <division id="a000035" level="1">
                  <para>
                    <paratext>The principal will want to ensure that the wording here is tailored to the wording of the actual policy available to the principal, for example, the scope, amount and term of the cover.</paratext>
                  </para>
                </division>
              </drafting.note>
            </subclause1>
            <subclause1 id="a513101">
              <identifier>8.3</identifier>
              <para>
                <paratext>
                  <bold>Notification of claims.</bold>
                   The Agent shall, as soon as it becomes aware of any actual, threatened or suspected product liability claim in respect of the Services, give notice to the Principal of the details of the matter.
                </paratext>
              </para>
            </subclause1>
            <subclause1 condition="optional" id="a785128">
              <identifier>8.4</identifier>
              <para>
                <paratext>
                  <bold>Service rectification.</bold>
                   The Agent shall, at the Principal's cost, give such assistance as the Principal [shall 
                  <bold>OR</bold>
                   may reasonably] require for the purpose of rectifying as a matter of urgency any defective supply of Services.
                </paratext>
              </para>
              <drafting.note id="a211673" jurisdiction="">
                <head align="left" preservecase="true">
                  <headtext>Service rectification</headtext>
                </head>
                <division id="a000036" level="1">
                  <para>
                    <paratext>It may be that the agent has no role in the supply of the services, hence this clause has been marked as optional.</paratext>
                  </para>
                </division>
              </drafting.note>
            </subclause1>
          </clause>
          <clause id="a676202">
            <identifier>9.</identifier>
            <head align="left" preservecase="true">
              <headtext>Duration and termination</headtext>
            </head>
            <subclause1 id="a807728">
              <identifier>9.1</identifier>
              <para>
                <paratext>
                  <bold>Initial term and termination on notice.</bold>
                   This Contract commences on the Effective Date and continues, unless terminated earlier in accordance with 
                  <internal.reference refid="a140265">
                    <ital>clause 9.3</ital>
                  </internal.reference>
                   or 
                  <internal.reference refid="a493624">
                    <ital>clause 9.4</ital>
                  </internal.reference>
                  , until either party gives the other party written notice to terminate in accordance with 
                  <internal.reference refid="a265849">
                    <ital>clause 9.2</ital>
                  </internal.reference>
                  , such notice expiring no earlier than the expiry date of the Initial Term.
                </paratext>
              </para>
              <drafting.note id="a239288" jurisdiction="">
                <head align="left" preservecase="true">
                  <headtext>Negotiating the initial term</headtext>
                </head>
                <division id="a000037" level="1">
                  <para>
                    <paratext>
                      <internal.reference refid="a807728">
                        <ital>clause 9.1</ital>
                      </internal.reference>
                       allows for either party to terminate after a minimum period (the initial term). An agent will generally press hard for an initial fixed term, to compensate for the effort and expense required in promoting a new service. The principal may be tempted to keep the initial fixed term short, so as not to be locked in for too long a period, but is probably better advised to recognise that a successful agency often requires long-term effort.
                    </paratext>
                  </para>
                </division>
              </drafting.note>
            </subclause1>
            <subclause1 id="a265849">
              <identifier>9.2</identifier>
              <para>
                <paratext>
                  <bold>Notice period.</bold>
                   For the purposes of 
                  <internal.reference refid="a807728">
                    <ital>clause 9.1</ital>
                  </internal.reference>
                  , the notice period shall be not less than:
                </paratext>
              </para>
              <subclause2 id="a620667">
                <identifier>(a)</identifier>
                <para>
                  <paratext>One month if the Contract has been in effect for one Year.</paratext>
                </para>
              </subclause2>
              <subclause2 id="a235722">
                <identifier>(b)</identifier>
                <para>
                  <paratext>Two months if the Contract has been in effect for two Years.</paratext>
                </para>
              </subclause2>
              <subclause2 id="a165146">
                <identifier>(c)</identifier>
                <para>
                  <paratext>Three months if the Contract has been in effect for three Years.</paratext>
                </para>
              </subclause2>
              <subclause2 id="a650298">
                <identifier>(d)</identifier>
                <para>
                  <paratext>Three months if the Contract remains in effect for more than three Years.</paratext>
                </para>
              </subclause2>
              <para>
                <paratext>Notice may be given and end on any day of a calendar month.</paratext>
              </para>
              <drafting.note id="a259556" jurisdiction="">
                <head align="left" preservecase="true">
                  <headtext>Mandatory notice periods and expiry of notice</headtext>
                </head>
                <division id="a000038" level="1">
                  <para>
                    <paratext>This clause mirrors to some extent the prescribed minimum notice periods for indefinite agreements under the CARs, even though the CARs do not apply to this services agency.</paratext>
                  </para>
                </division>
              </drafting.note>
            </subclause1>
            <subclause1 id="a140265">
              <identifier>9.3</identifier>
              <para>
                <paratext>
                  <bold>Termination by Principal for cause.</bold>
                   Without affecting any other right or remedy available to it, the Principal may terminate this Contract with immediate effect by giving written notice to the Agent if:
                </paratext>
              </para>
              <drafting.note id="a534095" jurisdiction="">
                <head align="left" preservecase="true">
                  <headtext>Termination by principal</headtext>
                </head>
                <division id="a000039" level="1">
                  <para>
                    <paratext>
                      This clause gives the principal various express rights to terminate the agency agreement. For detailed information on many of the provisions, see the drafting notes to the short form clause in 
                      <link anchor="a284937" href="3-107-4673" style="ACTLinkPLCtoPLC">
                        <ital>Standard clause, Termination: clause 2 </ital>
                      </link>
                      .
                    </paratext>
                  </para>
                </division>
              </drafting.note>
              <subclause2 id="a601832">
                <identifier>(a)</identifier>
                <para>
                  <paratext>the Agent commits a material breach of any term of this Contract and (if such breach is remediable) fails to remedy that breach within a period of [NUMBER] days after being notified in writing to do so;</paratext>
                </para>
              </subclause2>
              <subclause2 condition="optional" id="a500541">
                <identifier>(b)</identifier>
                <para>
                  <paratext>
                    the Agent fails in any [Quarter 
                    <bold>OR</bold>
                     [two] successive Quarters 
                    <bold>OR</bold>
                     Year] to achieve the Minimum Net Revenue Target for [that Quarter 
                    <bold>OR</bold>
                     those Quarters 
                    <bold>OR</bold>
                     that Year];
                  </paratext>
                </para>
                <drafting.note id="a932480" jurisdiction="">
                  <head align="left" preservecase="true">
                    <headtext>Failure to achieve minimum net revenue targets (optional clause)</headtext>
                  </head>
                  <division id="a000040" level="1">
                    <para>
                      <paratext>
                        <internal.reference refid="a500541">
                          <ital>clause 9.3(b)</ital>
                        </internal.reference>
                         optionally allows the principal a "get-out" if the agent under-performs in any period by failing to properly market the services so that the principal secures revenue from relevant contracts. Delete if minimum targets are not considered appropriate.
                      </paratext>
                    </para>
                  </division>
                </drafting.note>
              </subclause2>
              <subclause2 id="a190946">
                <identifier>(c)</identifier>
                <para>
                  <paratext>
                    the Agent takes or has taken against it (other than in relation to a solvent restructuring) any step or action towards its entering bankruptcy, administration or provisional liquidation or any composition or arrangement with it creditors, applying to court for or obtaining a moratorium under Part A1 of the Insolvency Act 1986, being wound up (whether voluntarily or by order of the court), being struck off the register of companies, having a receiver appointed to any of its assets, or its entering a procedure in any jurisdiction with a similar effect to a procedure listed in this 
                    <internal.reference refid="a190946">
                      <ital>clause 9.3(c)</ital>
                    </internal.reference>
                    ;
                  </paratext>
                </para>
              </subclause2>
              <subclause2 id="a690435">
                <identifier>(d)</identifier>
                <para>
                  <paratext>the Agent suspends or ceases, or threatens to suspend of cease, carrying on business;</paratext>
                </para>
              </subclause2>
              <subclause2 id="a761738">
                <identifier>(e)</identifier>
                <para>
                  <paratext>the Agent's financial position deteriorates so far as to reasonably justify the opinion that its ability to give effect to the terms of this Contract is in jeopardy;</paratext>
                </para>
              </subclause2>
              <subclause2 id="a767097">
                <identifier>(f)</identifier>
                <para>
                  <paratext>if the Agent (being an individual) dies or, by reason of illness or incapacity (whether mental or physical) is incapable of managing their own affairs or becomes a patient under any mental health legislation.;</paratext>
                </para>
                <drafting.note id="a831667" jurisdiction="">
                  <head align="left" preservecase="true">
                    <headtext>Death or incapacity</headtext>
                  </head>
                  <division id="a000041" level="1">
                    <para>
                      <paratext>Delete this clause if the agent is not an individual.</paratext>
                    </para>
                  </division>
                </drafting.note>
              </subclause2>
              <subclause2 condition="optional" id="a255367">
                <identifier>(g)</identifier>
                <para>
                  <paratext>there is a change of Control of the Agent.</paratext>
                </para>
                <drafting.note id="a704210" jurisdiction="">
                  <head align="left" preservecase="true">
                    <headtext>Change of control</headtext>
                  </head>
                  <division id="a000042" level="1">
                    <para>
                      <paratext>Delete this clause if the agent is an individual.</paratext>
                    </para>
                  </division>
                </drafting.note>
              </subclause2>
              <subclause2 id="a536122">
                <identifier>(h)</identifier>
                <para>
                  <paratext>the Principal ceases generally to supply the Services; or</paratext>
                </para>
                <drafting.note id="a344575" jurisdiction="">
                  <head align="left" preservecase="true">
                    <headtext>Cessation of Production</headtext>
                  </head>
                  <division id="a000043" level="1">
                    <para>
                      <paratext>Whether or not this ground for termination would be acceptable to a prospective agent depends on the circumstances.</paratext>
                    </para>
                  </division>
                </drafting.note>
              </subclause2>
              <subclause2 id="a275193">
                <identifier>(i)</identifier>
                <para>
                  <paratext>
                    the Agent fails to discharge its compliance obligations under 
                    <internal.reference refid="a502618">
                      <ital>clause 11</ital>
                    </internal.reference>
                    .
                  </paratext>
                </para>
              </subclause2>
            </subclause1>
            <subclause1 condition="optional" id="a493624">
              <identifier>9.4</identifier>
              <para>
                <paratext>
                  <bold>Agent's right to terminate for cause. </bold>
                  Without affecting any other right or remedy available to it, the Agent may terminate this Contract with immediate effect by giving written notice to the Principal if:
                </paratext>
              </para>
              <subclause2 id="a507785">
                <identifier>(a)</identifier>
                <para>
                  <paratext>the Principal commits a material breach of any term of this Contract and (if such breach is remediable) fails to remedy that breach within a period of [NUMBER] days after being notified in writing to do so;</paratext>
                </para>
              </subclause2>
              <subclause2 id="a412380">
                <identifier>(b)</identifier>
                <para>
                  <paratext>the Principal repeatedly breaches any of the terms of this Contract in such a manner as to reasonably justify the opinion that the Principal's conduct is inconsistent with the Principal having the intention or ability to give effect to the terms of this Contract.</paratext>
                </para>
                <drafting.note id="a101646" jurisdiction="">
                  <head align="left" preservecase="true">
                    <headtext>Termination by agent for cause (optional)</headtext>
                  </head>
                  <division id="a000044" level="1">
                    <para>
                      <paratext>The contractual termination rights given to the agent are less extensive than those given to the principal. Whether this is a reasonable approach will depend on the business context and other factors. The most likely reason for an agent wanting to terminate before the end of the initial term is that the agency has turned out to be unprofitable, and the nature of the agency is such that the agent is required to incur expenses in discharging its obligations under the contract. If the agent has doubts about the future profitability of the agency, it might seek a shorter initial term. But usually, an agent is likely to seek a longer initial term, in order to have a better chance of recovering its initial investment.</paratext>
                    </para>
                  </division>
                </drafting.note>
              </subclause2>
            </subclause1>
          </clause>
          <clause id="a280678">
            <identifier>10.</identifier>
            <head align="left" preservecase="true">
              <headtext>Consequences of termination</headtext>
            </head>
            <subclause1 id="a187574">
              <identifier>10.1</identifier>
              <para>
                <paratext>
                  <bold>Survival of terms on termination. </bold>
                  Any provision of this agreement that expressly or by implication is intended to come into or continue in force on or after termination of this agreement shall remain in full force and effect.
                </paratext>
              </para>
            </subclause1>
            <subclause1 id="a217735">
              <identifier>10.2</identifier>
              <para>
                <paratext>
                  <bold>Accrued rights. </bold>
                  Termination of this Contract shall not affect any rights, remedies, obligations or liabilities of the parties that have accrued up to the date of termination, including the right to claim damages in respect of any breach of the Contract which existed at or before the date of termination.
                </paratext>
              </para>
            </subclause1>
            <subclause1 id="a233989">
              <identifier>10.3</identifier>
              <para>
                <paratext>
                  <bold>Consequences of termination. </bold>
                  On termination of this Contract:
                </paratext>
              </para>
              <subclause2 id="a687046">
                <identifier>(a)</identifier>
                <para>
                  <paratext>the Agent shall cease to promote, market, advertise or sell the Services;</paratext>
                </para>
              </subclause2>
              <subclause2 id="a630663">
                <identifier>(b)</identifier>
                <para>
                  <paratext>the Agent shall immediately cease to use the Services Intellectual Property Rights (including in emails and on websites, stationery and vehicles).</paratext>
                </para>
              </subclause2>
              <subclause2 id="a175116">
                <identifier>(c)</identifier>
                <para>
                  <paratext>the Agent shall at its own expense within 30 days of termination return to the Principal all advertising, promotional or sales materials relating to the Services then in the possession of the Agent (whether in digital format or otherwise), or else dispose of the same as the Principal may instruct.</paratext>
                </para>
              </subclause2>
            </subclause1>
          </clause>
          <clause id="a502618">
            <identifier>11.</identifier>
            <head align="left" preservecase="true">
              <headtext>Compliance</headtext>
            </head>
            <subclause1 id="a133612">
              <identifier>11.1</identifier>
              <para>
                <paratext>
                  <bold>General compliance.</bold>
                   Each party shall at its own expense comply with and assist the other party to comply with all laws and regulations relating to its activities under this Contract, and with all and any conditions binding on it in any applicable licences, registrations, permits and approvals.
                </paratext>
              </para>
              <drafting.note id="a244926" jurisdiction="">
                <head align="left" preservecase="true">
                  <headtext>Compliance with applicable laws</headtext>
                </head>
                <division id="a000045" level="1">
                  <para>
                    <paratext>
                      This general obligation to comply with applicable laws applies to both the principal and its agent. It could be made to apply to the agent only. Both parties have an obligation to comply with the law but the significance of the clause is that it makes the obligation a contractual one with consequences for breach. In particular, it triggers the principal's express right to terminate set out in 
                      <internal.reference refid="a275193">
                        <ital>clause 9.3(i)</ital>
                      </internal.reference>
                      .
                    </paratext>
                  </para>
                  <para>
                    <paratext>
                      Depending on the risk profile of the agreement, it may also be prudent to include specific compliance obligations, see 
                      <internal.reference refid="a184281">
                        <ital>Drafting note, Supply chain compliance</ital>
                      </internal.reference>
                      .
                    </paratext>
                  </para>
                </division>
              </drafting.note>
            </subclause1>
            <subclause1 id="a510822">
              <identifier>11.2</identifier>
              <para>
                <paratext>
                  <bold>Mandatory Polices. </bold>
                  The Agent shall comply with the Mandatory Polices [and [INSERT RELEVANT INDUSTRY CODE ON ANTI-BRIBERY]], [in each case] as the Principal [or the relevant industry body] may update them from time to time;
                </paratext>
              </para>
              <drafting.note id="a405830" jurisdiction="">
                <head align="left" preservecase="true">
                  <headtext>Mandatory Polices</headtext>
                </head>
                <division id="a000046" level="1">
                  <para>
                    <paratext>Mandatory polices will likely include the principal's ethics and anti-bribery policy, but could extend to all sorts of other policies and procedures, particularly those that reflect regulatory requirements, for example, the MSA, fraud or data protection legislation. Query also whether agents are required to comply with any "supplier code of conduct" held by the principal.</paratext>
                  </para>
                  <para>
                    <paratext>This clause also refers to industry codes in relation to anti-bribery, rather than including a separate standalone anti-bribery clause.</paratext>
                  </para>
                </division>
              </drafting.note>
            </subclause1>
          </clause>
          <clause id="a470405">
            <identifier>12.</identifier>
            <head align="left" preservecase="true">
              <headtext>Limitation of liability</headtext>
            </head>
            <drafting.note id="a484413" jurisdiction="">
              <head align="left" preservecase="true">
                <headtext>Limitation of liability</headtext>
              </head>
              <division id="a000047" level="1">
                <para>
                  <paratext>
                    Limitation of liability provisions are often the subject of negotiation between the parties. This clause is based on the medium-form version in 
                    <link href="w-010-2114" style="ACTLinkPLCtoPLC">
                      <ital>Standard clause, Limitation of liability</ital>
                    </link>
                    . For a detailed explanation of the purpose and effect of the provisions, see the drafting notes to that clause.
                  </paratext>
                </para>
                <para>
                  <paratext>Most of the risk for the principal will arise in connection with liability for defective services. The principal should be sure that the provisions of its standard terms for the supply of the services include limitation clauses covering liability for defective services (to the extent that this can be limited). The provisions in the agency agreement and those in the standard supply terms should be checked for consistency.</paratext>
                </para>
              </division>
            </drafting.note>
            <subclause1 id="a401932">
              <identifier>12.1</identifier>
              <para>
                <paratext>
                  <bold>Definitions. </bold>
                  The following definitions apply in this 
                  <internal.reference refid="a470405">
                    <ital>clause 12</ital>
                  </internal.reference>
                  :
                </paratext>
              </para>
              <subclause2 id="a386653">
                <identifier>(a)</identifier>
                <para>
                  <paratext>
                    <bold>liability:</bold>
                     every kind of liability arising under or in connection with this agreement including liability in contract, tort (including negligence) or otherwise;
                  </paratext>
                </para>
              </subclause2>
              <subclause2 id="a583992">
                <identifier>(b)</identifier>
                <para>
                  <paratext>
                    <bold>default: </bold>
                    any act or omission resulting in one party incurring liability to the other.
                  </paratext>
                </para>
              </subclause2>
            </subclause1>
            <subclause1 id="a262148">
              <identifier>12.2</identifier>
              <para>
                <paratext>
                  <bold>Unlimited liabilities. </bold>
                  Nothing in this Contract shall limit or exclude the liability of either party for:
                </paratext>
              </para>
              <subclause2 id="a792240">
                <identifier>(a)</identifier>
                <para>
                  <paratext>liability for deliberate [or wilful] default;</paratext>
                </para>
              </subclause2>
              <subclause2 id="a522500">
                <identifier>(b)</identifier>
                <para>
                  <paratext>liability for death or personal injury caused by its negligence, to the extent preserved by section 2(1) of the Unfair Contract Terms Act 1977;</paratext>
                </para>
              </subclause2>
              <subclause2 id="a153333">
                <identifier>(c)</identifier>
                <para>
                  <paratext>liability for fraud or fraudulent misrepresentation;</paratext>
                </para>
              </subclause2>
              <subclause2 id="a746003">
                <identifier>(d)</identifier>
                <para>
                  <paratext>
                    any liability that cannot legally be limited[; 
                    <bold>OR </bold>
                    .]
                  </paratext>
                </para>
              </subclause2>
              <subclause2 id="a953460">
                <identifier>(e)</identifier>
                <para>
                  <paratext>[the Principal's payment obligations under this agreement; and]</paratext>
                </para>
              </subclause2>
              <subclause2 id="a956305">
                <identifier>(f)</identifier>
                <para>
                  <paratext>
                    [either party's respective liability under [
                    <internal.reference refid="a949141">
                      <ital>clause 3.6</ital>
                    </internal.reference>
                     and 
                    <internal.reference refid="a123261">
                      <ital>clause 8.1</ital>
                    </internal.reference>
                    .]
                  </paratext>
                </para>
              </subclause2>
            </subclause1>
            <subclause1 id="a971991">
              <identifier>12.3</identifier>
              <para>
                <paratext>
                  <bold>Limitations and caps. </bold>
                  Subject to 
                  <internal.reference refid="a262148">
                    <ital>clause 12.2</ital>
                  </internal.reference>
                  :
                </paratext>
              </para>
              <subclause2 id="a371605">
                <identifier>(a)</identifier>
                <para>
                  <paratext>each party excludes its liability for loss of profits and indirect or consequential loss;</paratext>
                </para>
              </subclause2>
              <subclause2 id="a894712">
                <identifier>(b)</identifier>
                <para>
                  <paratext>each party's total liability for loss or damage shall not exceed £[AMOUNT];</paratext>
                </para>
              </subclause2>
              <subclause2 id="a990655">
                <identifier>(c)</identifier>
                <para>
                  <paratext>all conditions, warranties, representations or other terms that might otherwise be implied into this agreement by statute, common law or otherwise are excluded from this agreement.</paratext>
                </para>
              </subclause2>
            </subclause1>
          </clause>
          <clause id="a227042">
            <identifier>13.</identifier>
            <head align="left" preservecase="true">
              <headtext>General</headtext>
            </head>
            <subclause1 id="a727935">
              <identifier>13.1</identifier>
              <para>
                <paratext>
                  <bold>Force majeure</bold>
                  . Neither party shall be liable for any delay or failure in the performance of its obligations for so long as and to the extent that such delay or failure results from events, circumstances or causes beyond its reasonable control. If the period of delay or non-performance continues for [NUMBER] [days], the party not affected may terminate this agreement by giving [not less than [NUMBER] days'] written notice to the affected party.
                </paratext>
              </para>
              <drafting.note id="a752764" jurisdiction="">
                <head align="left" preservecase="true">
                  <headtext>Force majeure</headtext>
                </head>
                <division id="a000048" level="1">
                  <para>
                    <paratext>For more information on this clause, see:</paratext>
                  </para>
                  <list type="bulleted">
                    <list.item>
                      <para>
                        <paratext>
                          The drafting notes in 
                          <link href="6-107-3808" style="ACTLinkPLCtoPLC">
                            <ital>Standard clause, Force majeure</ital>
                          </link>
                          .
                        </paratext>
                      </para>
                    </list.item>
                    <list.item>
                      <para>
                        <paratext>
                          <link anchor="a226743" href="w-014-1583" style="ACTLinkPLCtoPLC">
                            <ital>Practice note, Boilerplate: do I really need this clause and why?: Force majeure</ital>
                          </link>
                          .
                        </paratext>
                      </para>
                    </list.item>
                  </list>
                </division>
              </drafting.note>
            </subclause1>
            <subclause1 id="a648652">
              <identifier>13.2</identifier>
              <para>
                <paratext>
                  <bold>Assignment and other dealings.</bold>
                </paratext>
              </para>
              <subclause2 id="a978877">
                <identifier>(a)</identifier>
                <para>
                  <paratext>The Principal may at any time assign, mortgage, charge, subcontract, delegate, declare a trust over or deal in any other manner with any or all of its rights and obligations under this Contract [, provided that it gives prior written notice of such dealing to the Agent].</paratext>
                </para>
              </subclause2>
              <subclause2 id="a952690">
                <identifier>(b)</identifier>
                <para>
                  <paratext>The Agent shall not assign, transfer, mortgage, charge, subcontract, delegate, declare a trust over or deal in any other manner with any of its rights and obligations under this agreement.</paratext>
                </para>
                <drafting.note id="a416360" jurisdiction="">
                  <head align="left" preservecase="true">
                    <headtext>Assignment and other dealings</headtext>
                  </head>
                  <division id="a000049" level="1">
                    <para>
                      <paratext>For more information, see:</paratext>
                    </para>
                    <list type="bulleted">
                      <list.item>
                        <para>
                          <paratext>
                            The drafting notes in 
                            <link href="5-107-3823" style="ACTLinkPLCtoPLC">
                              <ital>Standard clause, Assignment and other dealings</ital>
                            </link>
                            .
                          </paratext>
                        </para>
                      </list.item>
                      <list.item>
                        <para>
                          <paratext>
                            <link anchor="a120126" href="w-014-1583" style="ACTLinkPLCtoPLC">
                              <ital>Practice note, Boilerplate: do I really need this clause and why?: Assignment and other dealings</ital>
                            </link>
                            .
                          </paratext>
                        </para>
                      </list.item>
                    </list>
                  </division>
                </drafting.note>
              </subclause2>
            </subclause1>
            <subclause1 id="a467842">
              <identifier>13.3</identifier>
              <para>
                <paratext>
                  <bold>Confidentiality</bold>
                </paratext>
              </para>
              <subclause2 id="a813494">
                <identifier>(a)</identifier>
                <para>
                  <paratext>
                    Each party undertakes that it shall not [at any time 
                    <bold>OR</bold>
                     at any time during the term of this Contract, and for a period of [two] years after termination or expiry of this Contract,] disclose to any person any confidential information concerning the business, assets, affairs, customers, clients or suppliers of the other party [or of any member of the group of companies to which the other party belongs], except as permitted by 
                    <internal.reference refid="a337480">
                      <ital>clause 13.3(b)</ital>
                    </internal.reference>
                    .
                  </paratext>
                </para>
              </subclause2>
              <subclause2 id="a337480">
                <identifier>(b)</identifier>
                <para>
                  <paratext>Each party may disclose the other party's confidential information:</paratext>
                </para>
                <subclause3 id="a511390">
                  <identifier>(i)</identifier>
                  <para>
                    <paratext>
                      to its employees, officers, representatives, contractors, subcontractors or advisers who need to know such information for the purposes of exercising the party's rights or carrying out its obligations under or in connection with this Contract. Each party shall ensure that its employees, officers, representatives, contractors, subcontractors or advisers to whom it discloses the other party's confidential information comply with this 
                      <internal.reference refid="a337480">
                        <ital>clause 13.3(b)</ital>
                      </internal.reference>
                      ; and
                    </paratext>
                  </para>
                </subclause3>
                <subclause3 id="a560282">
                  <identifier>(ii)</identifier>
                  <para>
                    <paratext>as may be required by law, a court of competent jurisdiction or any governmental or regulatory authority.</paratext>
                  </para>
                </subclause3>
              </subclause2>
              <subclause2 id="a615319">
                <identifier>(c)</identifier>
                <para>
                  <paratext>No party may use any other party's confidential information for any purpose other than to exercise its rights and perform its obligations under or in connection with this agreement.</paratext>
                </para>
                <drafting.note id="a359120" jurisdiction="">
                  <head align="left" preservecase="true">
                    <headtext>Confidentiality</headtext>
                  </head>
                  <division id="a000050" level="1">
                    <para>
                      <paratext>For more information on this clause, see:</paratext>
                    </para>
                    <list type="bulleted">
                      <list.item>
                        <para>
                          <paratext>
                            The drafting notes in 
                            <link href="2-107-3829" style="ACTLinkPLCtoPLC">
                              <ital>Standard clause, Confidentiality</ital>
                            </link>
                            .
                          </paratext>
                        </para>
                      </list.item>
                      <list.item>
                        <para>
                          <paratext>
                            <link anchor="a263683" href="w-014-1583" style="ACTLinkPLCtoPLC">
                              <ital>Practice note, Boilerplate: do I really need this clause and why?: Confidentiality</ital>
                            </link>
                            .
                          </paratext>
                        </para>
                      </list.item>
                    </list>
                  </division>
                </drafting.note>
              </subclause2>
            </subclause1>
            <subclause1 id="a733484">
              <identifier>13.4</identifier>
              <para>
                <paratext>
                  <bold>Announcements. </bold>
                  No party shall make, or permit any person to make, any public announcement concerning the existence, subject matter or terms of this agreement, the wider transactions contemplated by it, or the relationship between the parties, without the prior written consent of the other parties [(such consent not to be unreasonably withheld or delayed)], except as required by law, any governmental or regulatory authority (including, without limitation, any relevant securities exchange), any court or other authority of competent jurisdiction.
                </paratext>
              </para>
            </subclause1>
            <subclause1 id="a686741">
              <identifier>13.5</identifier>
              <para>
                <paratext>
                  <bold>Entire agreement</bold>
                </paratext>
              </para>
              <subclause2 id="a744543">
                <identifier>(a)</identifier>
                <para>
                  <paratext>This Contract constitutes the entire agreement between the parties.</paratext>
                </para>
              </subclause2>
              <subclause2 id="a398379">
                <identifier>(b)</identifier>
                <para>
                  <paratext>Each party acknowledges that in entering into this Contract it does not rely on any statement, representation, assurance or warranty (whether made innocently or negligently) that is not set out in this Contract. Each party agrees that it has no claim for innocent or negligent misrepresentation [or negligent misstatement] based on any statement in this Contract.</paratext>
                </para>
                <drafting.note id="a165716" jurisdiction="">
                  <head align="left" preservecase="true">
                    <headtext>Entire agreement</headtext>
                  </head>
                  <division id="a000051" level="1">
                    <para>
                      <paratext>For more information on this clause, see:</paratext>
                    </para>
                    <list type="bulleted">
                      <list.item>
                        <para>
                          <paratext>
                            The drafting notes in 
                            <link href="2-107-3834" style="ACTLinkPLCtoPLC">
                              <ital>Standard clause, Entire agreement</ital>
                            </link>
                            .
                          </paratext>
                        </para>
                      </list.item>
                      <list.item>
                        <para>
                          <paratext>
                            <link anchor="a102696" href="w-014-1583" style="ACTLinkPLCtoPLC">
                              <ital>Practice note, Boilerplate: do I really need this clause and why?: Entire agreement</ital>
                            </link>
                            .
                          </paratext>
                        </para>
                      </list.item>
                    </list>
                  </division>
                </drafting.note>
              </subclause2>
            </subclause1>
            <subclause1 id="a860160">
              <identifier>13.6</identifier>
              <para>
                <paratext>
                  <bold>Variation. </bold>
                  No variation of this Contract shall be effective unless it is in writing and signed by the parties (or their authorised representatives).
                </paratext>
              </para>
              <drafting.note id="a873259" jurisdiction="">
                <head align="left" preservecase="true">
                  <headtext>Variation</headtext>
                </head>
                <division id="a000052" level="1">
                  <para>
                    <paratext>For more information on this clause, see:</paratext>
                  </para>
                  <list type="bulleted">
                    <list.item>
                      <para>
                        <paratext>
                          The drafting notes in 
                          <link href="3-107-3838" style="ACTLinkPLCtoPLC">
                            <ital>Standard clause, Variation</ital>
                          </link>
                          .
                        </paratext>
                      </para>
                    </list.item>
                    <list.item>
                      <para>
                        <paratext>
                          <link anchor="a436667" href="w-014-1583" style="ACTLinkPLCtoPLC">
                            <ital>Practice note, Boilerplate: do I really need this clause and why?: Variation</ital>
                          </link>
                          .
                        </paratext>
                      </para>
                    </list.item>
                  </list>
                </division>
              </drafting.note>
            </subclause1>
            <subclause1 id="a206970">
              <identifier>13.7</identifier>
              <para>
                <paratext>
                  <bold>Waiver</bold>
                </paratext>
              </para>
              <subclause2 id="a923792">
                <identifier>(a)</identifier>
                <para>
                  <paratext>A waiver of any right or remedy is only effective if given in writing [and shall not be deemed a waiver of any subsequent right or remedy].</paratext>
                </para>
              </subclause2>
              <subclause2 id="a250232">
                <identifier>(b)</identifier>
                <para>
                  <paratext>A delay or failure to exercise, or the single or partial exercise of, any right or remedy does not waive that or any other right or remedy, nor does it prevent or restrict the further exercise of that or any other right or remedy.</paratext>
                </para>
                <drafting.note id="a309404" jurisdiction="">
                  <head align="left" preservecase="true">
                    <headtext>Waiver</headtext>
                  </head>
                  <division id="a000053" level="1">
                    <para>
                      <paratext>For more information on this clause, see:</paratext>
                    </para>
                    <list type="bulleted">
                      <list.item>
                        <para>
                          <paratext>
                            The drafting notes in 
                            <link href="0-107-3806" style="ACTLinkPLCtoPLC">
                              <ital>Standard clause, Waiver</ital>
                            </link>
                            .
                          </paratext>
                        </para>
                      </list.item>
                      <list.item>
                        <para>
                          <paratext>
                            <link anchor="a947318" href="w-014-1583" style="ACTLinkPLCtoPLC">
                              <ital>Practice note, Boilerplate: do I really need this clause and why?: Waiver</ital>
                            </link>
                            .
                          </paratext>
                        </para>
                      </list.item>
                    </list>
                  </division>
                </drafting.note>
              </subclause2>
            </subclause1>
            <subclause1 id="a758176">
              <identifier>13.8</identifier>
              <para>
                <paratext>
                  <bold>Severance</bold>
                </paratext>
              </para>
              <subclause2 id="a134240">
                <identifier>(a)</identifier>
                <para>
                  <paratext>If any provision or part-provision of this agreement is or becomes invalid, illegal or unenforceable, it shall be deemed deleted, but that shall not affect the validity and enforceability of the rest of this Contract.</paratext>
                </para>
              </subclause2>
              <subclause2 id="a471730">
                <identifier>(b)</identifier>
                <para>
                  <paratext>
                    If any provision or part-provision of this Contract is deemed deleted under 
                    <internal.reference refid="a134240">
                      <ital>clause 13.8(a)</ital>
                    </internal.reference>
                     the parties shall negotiate in good faith to agree a replacement provision that, to the greatest extent possible, achieves the intended commercial result of the original provision.
                  </paratext>
                </para>
                <drafting.note id="a280528" jurisdiction="">
                  <head align="left" preservecase="true">
                    <headtext>Severance</headtext>
                  </head>
                  <division id="a000054" level="1">
                    <para>
                      <paratext>For more information on this clause, see:</paratext>
                    </para>
                    <list type="bulleted">
                      <list.item>
                        <para>
                          <paratext>
                            The drafting notes in 
                            <link href="9-107-3840" style="ACTLinkPLCtoPLC">
                              <ital>Standard clause, Severance</ital>
                            </link>
                            .
                          </paratext>
                        </para>
                      </list.item>
                      <list.item>
                        <para>
                          <paratext>
                            <link anchor="a117161" href="w-014-1583" style="ACTLinkPLCtoPLC">
                              <ital>Practice note, Boilerplate: do I really need this clause and why?: Severance</ital>
                            </link>
                            .
                          </paratext>
                        </para>
                      </list.item>
                    </list>
                  </division>
                </drafting.note>
              </subclause2>
            </subclause1>
            <subclause1 id="a730739">
              <identifier>13.9</identifier>
              <para>
                <paratext>
                  <bold>Notices</bold>
                </paratext>
              </para>
              <subclause2 id="a723008">
                <identifier>(a)</identifier>
                <para>
                  <paratext>Any notice given to a party under or in connection with this Contract shall be in writing and shall be:</paratext>
                </para>
                <subclause3 id="a178116">
                  <identifier>(i)</identifier>
                  <para>
                    <paratext>delivered by hand or by pre-paid first-class post or other next working day delivery service at its registered office (if a company) or its principal place of business (in any other case)[; or]</paratext>
                  </para>
                </subclause3>
                <subclause3 id="a735949">
                  <identifier>(ii)</identifier>
                  <para>
                    <paratext>[sent by email to the following addresses (or an address substituted in writing by the party to be served):</paratext>
                  </para>
                  <para>
                    <paratext>
                      <bold>Party 1</bold>
                      : [ADDRESS].
                    </paratext>
                  </para>
                  <para>
                    <paratext>
                      <bold>Party 2</bold>
                      : [ADDRESS].]
                    </paratext>
                  </para>
                </subclause3>
              </subclause2>
              <subclause2 id="a184460">
                <identifier>(b)</identifier>
                <para>
                  <paratext>Any notice shall be deemed to have been received:</paratext>
                </para>
                <subclause3 id="a375575">
                  <identifier>(i)</identifier>
                  <para>
                    <paratext>if delivered by hand, at the time the notice is left at the proper address; [or]</paratext>
                  </para>
                </subclause3>
                <subclause3 id="a405675">
                  <identifier>(ii)</identifier>
                  <para>
                    <paratext>if sent by [pre-paid first-class post or other] next working day delivery service, at [9.00 am] on the [second] Business Day after posting[; or]</paratext>
                  </para>
                </subclause3>
                <subclause3 id="a492160">
                  <identifier>(iii)</identifier>
                  <para>
                    <paratext>[if sent by email, at the time of transmission, or, if this time falls outside Business Hours in the place of receipt, when Business Hours resume.]</paratext>
                  </para>
                </subclause3>
              </subclause2>
              <subclause2 id="a862168">
                <identifier>(c)</identifier>
                <para>
                  <paratext>This clause does not apply to the service of any proceedings or other documents in any legal action or, where applicable, any arbitration or other method of dispute resolution.</paratext>
                </para>
                <drafting.note id="a426951" jurisdiction="">
                  <head align="left" preservecase="true">
                    <headtext>Notices</headtext>
                  </head>
                  <division id="a000055" level="1">
                    <para>
                      <paratext>
                        This clause provides the option for notice to be given by email. The methods of service are mandatory. If selecting this option, check that it is consistent with how writing is defined in the agreement (see 
                        <internal.reference refid="a716493">
                          <ital>clause 1.2(c)</ital>
                        </internal.reference>
                        ).
                      </paratext>
                    </para>
                    <para>
                      <paratext>For more information on this clause, see:</paratext>
                    </para>
                    <list type="bulleted">
                      <list.item>
                        <para>
                          <paratext>
                            The drafting notes in 
                            <link href="5-107-3842" style="ACTLinkPLCtoPLC">
                              <ital>Standard clauses, Notices</ital>
                            </link>
                            .
                          </paratext>
                        </para>
                      </list.item>
                      <list.item>
                        <para>
                          <paratext>
                            <link href="3-107-3843" style="ACTLinkPLCtoPLC">
                              <ital>Practice note, Notice clauses</ital>
                            </link>
                            .
                          </paratext>
                        </para>
                      </list.item>
                      <list.item>
                        <para>
                          <paratext>
                            <link anchor="a616007" href="w-014-1583" style="ACTLinkPLCtoPLC">
                              <ital>Practice note, Boilerplate: do I really need this clause and why?: Notices</ital>
                            </link>
                            .
                          </paratext>
                        </para>
                      </list.item>
                    </list>
                  </division>
                </drafting.note>
              </subclause2>
            </subclause1>
            <subclause1 id="a517714">
              <identifier>13.10</identifier>
              <para>
                <paratext>
                  <bold>Third party rights</bold>
                </paratext>
              </para>
              <subclause2 id="a168053">
                <identifier>(a)</identifier>
                <para>
                  <paratext>
                    [Unless it expressly states otherwise, this 
                    <bold>OR</bold>
                     This] agreement does not give rise to any rights under the Contracts (Rights of Third Parties) Act 1999 to enforce any term of this agreement.
                  </paratext>
                </para>
              </subclause2>
              <subclause2 id="a934088">
                <identifier>(b)</identifier>
                <para>
                  <paratext>[The rights of the parties to rescind or vary this agreement are not subject to the consent of any other person.]</paratext>
                </para>
                <drafting.note id="a573158" jurisdiction="">
                  <head align="left" preservecase="true">
                    <headtext>Third party rights</headtext>
                  </head>
                  <division id="a000056" level="1">
                    <para>
                      <paratext>For more information on this clause, see:</paratext>
                    </para>
                    <list type="bulleted">
                      <list.item>
                        <para>
                          <paratext>
                            The drafting notes in 
                            <link href="6-107-3846" style="ACTLinkPLCtoPLC">
                              <ital>Standard clause, Third party rights</ital>
                            </link>
                            .
                          </paratext>
                        </para>
                      </list.item>
                      <list.item>
                        <para>
                          <paratext>
                            <link anchor="a867788" href="w-014-1583" style="ACTLinkPLCtoPLC">
                              <ital>Practice note, Boilerplate: do I really need this clause and why?: Third party rights</ital>
                            </link>
                            .
                          </paratext>
                        </para>
                      </list.item>
                    </list>
                  </division>
                </drafting.note>
              </subclause2>
            </subclause1>
            <subclause1 id="a346512">
              <identifier>13.11</identifier>
              <para>
                <paratext>
                  <bold>Governing law. </bold>
                  This Contract, and any dispute or claim (including non-contractual disputes or claims) arising out of or in connection with it or its subject matter or formation, shall be governed by, and construed in accordance with the law of England and Wales.
                </paratext>
              </para>
              <drafting.note id="a750757" jurisdiction="">
                <head align="left" preservecase="true">
                  <headtext>Governing law</headtext>
                </head>
                <division id="a000057" level="1">
                  <para>
                    <paratext>For more information on this clause, see:</paratext>
                  </para>
                  <list type="bulleted">
                    <list.item>
                      <para>
                        <paratext>
                          The drafting notes in 
                          <link href="8-107-3850" style="ACTLinkPLCtoPLC">
                            <ital>Standard clause, Governing law</ital>
                          </link>
                          .
                        </paratext>
                      </para>
                    </list.item>
                    <list.item>
                      <para>
                        <paratext>
                          <link href="4-107-3852" style="ACTLinkPLCtoPLC">
                            <ital>Practice note, Governing law and jurisdiction clauses</ital>
                          </link>
                          .
                        </paratext>
                      </para>
                    </list.item>
                    <list.item>
                      <para>
                        <paratext>
                          <link anchor="a742310" href="w-014-1583" style="ACTLinkPLCtoPLC">
                            <ital>Practice note, Boilerplate: do I really need this clause and why?: Governing law</ital>
                          </link>
                          .
                        </paratext>
                      </para>
                    </list.item>
                  </list>
                </division>
              </drafting.note>
            </subclause1>
            <subclause1 id="a331957">
              <identifier>13.12</identifier>
              <para>
                <paratext>
                  <bold>Jurisdiction.</bold>
                   Each party irrevocably agrees that the courts of England and Wales shall have [exclusive 
                  <bold>OR</bold>
                   non-exclusive] jurisdiction to settle any dispute or claim (including non-contractual disputes or claims) arising out of or in connection with this Contract or its subject matter or formation.
                </paratext>
              </para>
              <drafting.note id="a907180" jurisdiction="">
                <head align="left" preservecase="true">
                  <headtext>Jurisdiction</headtext>
                </head>
                <division id="a000058" level="1">
                  <para>
                    <paratext>
                      For information on jurisdiction clauses, see the integrated drafting notes to 
                      <link href="9-522-6848" style="ACTLinkPLCtoPLC">
                        <ital>Standard clause, Jurisdiction</ital>
                      </link>
                       and 
                      <link href="4-107-3852" style="ACTLinkPLCtoPLC">
                        <ital>Practice note, Governing law and jurisdiction clauses</ital>
                      </link>
                      .
                    </paratext>
                  </para>
                </division>
              </drafting.note>
            </subclause1>
          </clause>
        </operative>
        <disclosure.schedule>
          <schedule id="a794212">
            <identifier>Schedule 1</identifier>
            <head align="left" preservecase="true">
              <headtext>Mandatory Polices</headtext>
            </head>
          </schedule>
          <schedule condition="optional" id="a112518">
            <identifier>Schedule 2</identifier>
            <head align="left" preservecase="true">
              <headtext>Principal's standard terms and conditions for the supply of services</headtext>
            </head>
          </schedule>
        </disclosure.schedule>
      </body>
      <rev.history>
        <rev.item>
          <rev.title>General updates to commission provisions and other clauses (June 2025)</rev.title>
          <rev.date>20250624</rev.date>
          <rev.author>Practical Law Commercial</rev.author>
          <rev.body>
            <division id="a000001" level="1">
              <para>
                <paratext>
                  We have substantially amended the drafting notes, as well as the drafting in 
                  <internal.reference refid="a553171">
                    <ital>clause 6</ital>
                  </internal.reference>
                   relating to commission to make the commission calculation simpler and easier to operate in practice.
                </paratext>
              </para>
            </division>
          </rev.body>
        </rev.item>
      </rev.history>
    </standard.doc>
  </n-docbody>
</n-document>
</file>

<file path=customXml/itemProps1.xml><?xml version="1.0" encoding="utf-8"?>
<ds:datastoreItem xmlns:ds="http://schemas.openxmlformats.org/officeDocument/2006/customXml" ds:itemID="{42761E03-DEE6-4B85-831B-D37107C6A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869f9-a02b-461c-bf0d-0d7adfd02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0F4A04-E916-4D48-8FCD-2BBAE3D81CF5}">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B9C8FDA7-2E13-4787-8D6B-EE9196107A3A}">
  <ds:schemaRefs>
    <ds:schemaRef ds:uri="http://schemas.microsoft.com/sharepoint/v3/contenttype/forms"/>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5.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6.xml><?xml version="1.0" encoding="utf-8"?>
<ds:datastoreItem xmlns:ds="http://schemas.openxmlformats.org/officeDocument/2006/customXml" ds:itemID="{0612EF9C-5634-4501-9440-CB02541D0C09}">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3B41CB59-E8BB-4FBE-9F17-5BA716AB245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4191</Words>
  <Characters>22050</Characters>
  <Application>Microsoft Office Word</Application>
  <DocSecurity>0</DocSecurity>
  <Lines>565</Lines>
  <Paragraphs>301</Paragraphs>
  <ScaleCrop>false</ScaleCrop>
  <HeadingPairs>
    <vt:vector size="2" baseType="variant">
      <vt:variant>
        <vt:lpstr>Title</vt:lpstr>
      </vt:variant>
      <vt:variant>
        <vt:i4>1</vt:i4>
      </vt:variant>
    </vt:vector>
  </HeadingPairs>
  <TitlesOfParts>
    <vt:vector size="1" baseType="lpstr">
      <vt:lpstr>Marketing agency agreement: services (short form with contract details cover sheet)</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agency agreement: services (short form with contract details cover sheet)</dc:title>
  <dc:creator>Hawley, Alan (TR Product)</dc:creator>
  <cp:lastModifiedBy>Ollie Drew</cp:lastModifiedBy>
  <cp:revision>9</cp:revision>
  <cp:lastPrinted>2026-01-29T10:08:00Z</cp:lastPrinted>
  <dcterms:created xsi:type="dcterms:W3CDTF">2026-04-23T19:12:00Z</dcterms:created>
  <dcterms:modified xsi:type="dcterms:W3CDTF">2026-04-23T19:24:00Z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0x0101005A8DBCD8A087D44B97133AB7504C138B</vt:lpwstr>
  </property>
</Properties>
</file>